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810AE" w14:textId="0B22C00E" w:rsidR="007C0B08" w:rsidRPr="00526400" w:rsidRDefault="007C0B08" w:rsidP="00526400">
      <w:pPr>
        <w:spacing w:line="240" w:lineRule="auto"/>
        <w:jc w:val="center"/>
        <w:rPr>
          <w:rFonts w:ascii="Calibri" w:hAnsi="Calibri" w:cs="Calibri"/>
          <w:b/>
          <w:bCs/>
          <w:u w:val="single"/>
        </w:rPr>
      </w:pPr>
      <w:r w:rsidRPr="00526400">
        <w:rPr>
          <w:rFonts w:ascii="Calibri" w:hAnsi="Calibri" w:cs="Calibri"/>
          <w:b/>
          <w:bCs/>
          <w:u w:val="single"/>
        </w:rPr>
        <w:t>OSHA Updates Its Heat Emphasis Program</w:t>
      </w:r>
    </w:p>
    <w:p w14:paraId="1B5F23D0" w14:textId="77777777" w:rsidR="00312751" w:rsidRDefault="00312751" w:rsidP="007C0B08">
      <w:pPr>
        <w:spacing w:line="240" w:lineRule="auto"/>
        <w:contextualSpacing/>
        <w:rPr>
          <w:rFonts w:ascii="Calibri" w:hAnsi="Calibri" w:cs="Calibri"/>
        </w:rPr>
      </w:pPr>
    </w:p>
    <w:p w14:paraId="07CC791A" w14:textId="4AFE98FB" w:rsidR="007C0B08" w:rsidRPr="00526400" w:rsidRDefault="00241626" w:rsidP="007C0B08">
      <w:pPr>
        <w:spacing w:line="240" w:lineRule="auto"/>
        <w:contextualSpacing/>
        <w:rPr>
          <w:rFonts w:ascii="Calibri" w:hAnsi="Calibri" w:cs="Calibri"/>
        </w:rPr>
      </w:pPr>
      <w:r>
        <w:rPr>
          <w:rFonts w:ascii="Calibri" w:hAnsi="Calibri" w:cs="Calibri"/>
        </w:rPr>
        <w:t>As</w:t>
      </w:r>
      <w:r w:rsidR="007C0B08" w:rsidRPr="00526400">
        <w:rPr>
          <w:rFonts w:ascii="Calibri" w:hAnsi="Calibri" w:cs="Calibri"/>
        </w:rPr>
        <w:t xml:space="preserve"> heat</w:t>
      </w:r>
      <w:r>
        <w:rPr>
          <w:rFonts w:ascii="Calibri" w:hAnsi="Calibri" w:cs="Calibri"/>
        </w:rPr>
        <w:t xml:space="preserve">-related illnesses </w:t>
      </w:r>
      <w:r w:rsidR="007C0B08" w:rsidRPr="00526400">
        <w:rPr>
          <w:rFonts w:ascii="Calibri" w:hAnsi="Calibri" w:cs="Calibri"/>
        </w:rPr>
        <w:t>continue to rise across the United States</w:t>
      </w:r>
      <w:r w:rsidR="00F36311">
        <w:rPr>
          <w:rFonts w:ascii="Calibri" w:hAnsi="Calibri" w:cs="Calibri"/>
        </w:rPr>
        <w:t>, t</w:t>
      </w:r>
      <w:r w:rsidR="007C0B08" w:rsidRPr="00526400">
        <w:rPr>
          <w:rFonts w:ascii="Calibri" w:hAnsi="Calibri" w:cs="Calibri"/>
        </w:rPr>
        <w:t xml:space="preserve">he </w:t>
      </w:r>
      <w:r w:rsidR="007C0B08" w:rsidRPr="00E54A1B">
        <w:rPr>
          <w:rFonts w:ascii="Calibri" w:hAnsi="Calibri" w:cs="Calibri"/>
        </w:rPr>
        <w:t xml:space="preserve">Occupational Safety and Health Administration (OSHA) has taken a significant step </w:t>
      </w:r>
      <w:r w:rsidR="00DD56C3">
        <w:rPr>
          <w:rFonts w:ascii="Calibri" w:hAnsi="Calibri" w:cs="Calibri"/>
        </w:rPr>
        <w:t xml:space="preserve">to help reduce that trend </w:t>
      </w:r>
      <w:r w:rsidR="007C0B08" w:rsidRPr="00E54A1B">
        <w:rPr>
          <w:rFonts w:ascii="Calibri" w:hAnsi="Calibri" w:cs="Calibri"/>
        </w:rPr>
        <w:t>by updating and extending its National Emphasis Program (NEP) for Outdoor and Indoor Heat</w:t>
      </w:r>
      <w:r w:rsidR="007C0B08" w:rsidRPr="00E54A1B">
        <w:rPr>
          <w:rFonts w:ascii="Calibri" w:hAnsi="Calibri" w:cs="Calibri"/>
        </w:rPr>
        <w:noBreakHyphen/>
        <w:t>Related Hazards</w:t>
      </w:r>
      <w:r w:rsidR="00C469AF">
        <w:rPr>
          <w:rFonts w:ascii="Calibri" w:hAnsi="Calibri" w:cs="Calibri"/>
        </w:rPr>
        <w:t>,</w:t>
      </w:r>
      <w:r w:rsidR="007822E3">
        <w:rPr>
          <w:rFonts w:ascii="Calibri" w:hAnsi="Calibri" w:cs="Calibri"/>
        </w:rPr>
        <w:t xml:space="preserve"> </w:t>
      </w:r>
      <w:r w:rsidR="00C372FC">
        <w:rPr>
          <w:rFonts w:ascii="Calibri" w:hAnsi="Calibri" w:cs="Calibri"/>
        </w:rPr>
        <w:t>which expired in April 2026</w:t>
      </w:r>
      <w:r w:rsidR="007C0B08" w:rsidRPr="00E54A1B">
        <w:rPr>
          <w:rFonts w:ascii="Calibri" w:hAnsi="Calibri" w:cs="Calibri"/>
        </w:rPr>
        <w:t xml:space="preserve">. </w:t>
      </w:r>
      <w:r w:rsidR="00D4589E">
        <w:rPr>
          <w:rFonts w:ascii="Calibri" w:hAnsi="Calibri" w:cs="Calibri"/>
        </w:rPr>
        <w:t xml:space="preserve"> </w:t>
      </w:r>
      <w:r w:rsidR="007C0B08" w:rsidRPr="00E54A1B">
        <w:rPr>
          <w:rFonts w:ascii="Calibri" w:hAnsi="Calibri" w:cs="Calibri"/>
        </w:rPr>
        <w:t>The revised program</w:t>
      </w:r>
      <w:r w:rsidR="00A7275D">
        <w:rPr>
          <w:rFonts w:ascii="Calibri" w:hAnsi="Calibri" w:cs="Calibri"/>
        </w:rPr>
        <w:t>,</w:t>
      </w:r>
      <w:r w:rsidR="00CA439F">
        <w:rPr>
          <w:rFonts w:ascii="Calibri" w:hAnsi="Calibri" w:cs="Calibri"/>
        </w:rPr>
        <w:t xml:space="preserve"> </w:t>
      </w:r>
      <w:r w:rsidR="00626D5F" w:rsidRPr="00626D5F">
        <w:rPr>
          <w:rFonts w:ascii="Calibri" w:hAnsi="Calibri" w:cs="Calibri"/>
        </w:rPr>
        <w:t>effective April 10, 2026</w:t>
      </w:r>
      <w:r w:rsidR="00A7275D">
        <w:rPr>
          <w:rFonts w:ascii="Calibri" w:hAnsi="Calibri" w:cs="Calibri"/>
        </w:rPr>
        <w:t>,</w:t>
      </w:r>
      <w:r w:rsidR="00626D5F" w:rsidRPr="00626D5F">
        <w:rPr>
          <w:rFonts w:ascii="Calibri" w:hAnsi="Calibri" w:cs="Calibri"/>
        </w:rPr>
        <w:t xml:space="preserve"> </w:t>
      </w:r>
      <w:r w:rsidR="007C0B08" w:rsidRPr="00E54A1B">
        <w:rPr>
          <w:rFonts w:ascii="Calibri" w:hAnsi="Calibri" w:cs="Calibri"/>
        </w:rPr>
        <w:t xml:space="preserve">replaces the previous initiative </w:t>
      </w:r>
      <w:r w:rsidR="00BD652F">
        <w:rPr>
          <w:rFonts w:ascii="Calibri" w:hAnsi="Calibri" w:cs="Calibri"/>
        </w:rPr>
        <w:t xml:space="preserve">and </w:t>
      </w:r>
      <w:r w:rsidR="007C0B08" w:rsidRPr="00E54A1B">
        <w:rPr>
          <w:rFonts w:ascii="Calibri" w:hAnsi="Calibri" w:cs="Calibri"/>
        </w:rPr>
        <w:t xml:space="preserve">will remain in force through 2031. </w:t>
      </w:r>
      <w:r w:rsidR="00626D5F">
        <w:rPr>
          <w:rFonts w:ascii="Calibri" w:hAnsi="Calibri" w:cs="Calibri"/>
        </w:rPr>
        <w:t xml:space="preserve"> </w:t>
      </w:r>
      <w:r w:rsidR="007C0B08" w:rsidRPr="00E54A1B">
        <w:rPr>
          <w:rFonts w:ascii="Calibri" w:hAnsi="Calibri" w:cs="Calibri"/>
        </w:rPr>
        <w:t>While not a formal regulation</w:t>
      </w:r>
      <w:r w:rsidR="000F0C8E" w:rsidRPr="00E54A1B">
        <w:rPr>
          <w:rFonts w:ascii="Calibri" w:hAnsi="Calibri" w:cs="Calibri"/>
        </w:rPr>
        <w:t xml:space="preserve"> (although OSHA is working on it)</w:t>
      </w:r>
      <w:r w:rsidR="001C0D1F" w:rsidRPr="00E54A1B">
        <w:rPr>
          <w:rFonts w:ascii="Calibri" w:hAnsi="Calibri" w:cs="Calibri"/>
        </w:rPr>
        <w:t>,</w:t>
      </w:r>
      <w:r w:rsidR="007C0B08" w:rsidRPr="00E54A1B">
        <w:rPr>
          <w:rFonts w:ascii="Calibri" w:hAnsi="Calibri" w:cs="Calibri"/>
        </w:rPr>
        <w:t xml:space="preserve"> the updated Heat Emphasis Program reshapes how OSHA will conduct inspections, target industries, and evaluate employer heat</w:t>
      </w:r>
      <w:r w:rsidR="007C0B08" w:rsidRPr="00E54A1B">
        <w:rPr>
          <w:rFonts w:ascii="Calibri" w:hAnsi="Calibri" w:cs="Calibri"/>
        </w:rPr>
        <w:noBreakHyphen/>
        <w:t>illness prevention efforts over the next five years</w:t>
      </w:r>
      <w:r w:rsidR="00CA667F" w:rsidRPr="00E54A1B">
        <w:rPr>
          <w:rFonts w:ascii="Calibri" w:hAnsi="Calibri" w:cs="Calibri"/>
        </w:rPr>
        <w:t>.</w:t>
      </w:r>
    </w:p>
    <w:p w14:paraId="2CCF3B6F" w14:textId="77777777" w:rsidR="00CA667F" w:rsidRPr="00526400" w:rsidRDefault="00CA667F" w:rsidP="007C0B08">
      <w:pPr>
        <w:spacing w:line="240" w:lineRule="auto"/>
        <w:contextualSpacing/>
        <w:rPr>
          <w:rFonts w:ascii="Calibri" w:hAnsi="Calibri" w:cs="Calibri"/>
        </w:rPr>
      </w:pPr>
    </w:p>
    <w:p w14:paraId="456D6876" w14:textId="239CFA61" w:rsidR="007C0B08" w:rsidRPr="00526400" w:rsidRDefault="007C0B08" w:rsidP="007C0B08">
      <w:pPr>
        <w:spacing w:line="240" w:lineRule="auto"/>
        <w:contextualSpacing/>
        <w:rPr>
          <w:rFonts w:ascii="Calibri" w:hAnsi="Calibri" w:cs="Calibri"/>
        </w:rPr>
      </w:pPr>
      <w:r w:rsidRPr="00526400">
        <w:rPr>
          <w:rFonts w:ascii="Calibri" w:hAnsi="Calibri" w:cs="Calibri"/>
        </w:rPr>
        <w:t xml:space="preserve">OSHA originally launched its Heat NEP in April 2022 </w:t>
      </w:r>
      <w:r w:rsidR="00312751">
        <w:rPr>
          <w:rFonts w:ascii="Calibri" w:hAnsi="Calibri" w:cs="Calibri"/>
        </w:rPr>
        <w:t>as a</w:t>
      </w:r>
      <w:r w:rsidRPr="00526400">
        <w:rPr>
          <w:rFonts w:ascii="Calibri" w:hAnsi="Calibri" w:cs="Calibri"/>
        </w:rPr>
        <w:t xml:space="preserve"> response to growing evidence that excessive heat exposure—both outdoors and indoors—was leading to preventable injuries, illnesses, and fatalities. </w:t>
      </w:r>
      <w:r w:rsidR="00E54A1B">
        <w:rPr>
          <w:rFonts w:ascii="Calibri" w:hAnsi="Calibri" w:cs="Calibri"/>
        </w:rPr>
        <w:t xml:space="preserve"> </w:t>
      </w:r>
      <w:r w:rsidRPr="00526400">
        <w:rPr>
          <w:rFonts w:ascii="Calibri" w:hAnsi="Calibri" w:cs="Calibri"/>
        </w:rPr>
        <w:t xml:space="preserve">Since that time, OSHA has conducted </w:t>
      </w:r>
      <w:r w:rsidRPr="00E54A1B">
        <w:rPr>
          <w:rFonts w:ascii="Calibri" w:hAnsi="Calibri" w:cs="Calibri"/>
        </w:rPr>
        <w:t>approximately 7,000 heat</w:t>
      </w:r>
      <w:r w:rsidRPr="00E54A1B">
        <w:rPr>
          <w:rFonts w:ascii="Calibri" w:hAnsi="Calibri" w:cs="Calibri"/>
        </w:rPr>
        <w:noBreakHyphen/>
        <w:t>related inspections, issued dozens of General Duty Clause citations, and sent nearly 1,400 hazard alert letters to employers nationwide</w:t>
      </w:r>
      <w:r w:rsidR="00F95CDC" w:rsidRPr="00E54A1B">
        <w:rPr>
          <w:rFonts w:ascii="Calibri" w:hAnsi="Calibri" w:cs="Calibri"/>
        </w:rPr>
        <w:t>.</w:t>
      </w:r>
    </w:p>
    <w:p w14:paraId="4EB02106" w14:textId="77777777" w:rsidR="00F95CDC" w:rsidRPr="00526400" w:rsidRDefault="00F95CDC" w:rsidP="007C0B08">
      <w:pPr>
        <w:spacing w:line="240" w:lineRule="auto"/>
        <w:contextualSpacing/>
        <w:rPr>
          <w:rFonts w:ascii="Calibri" w:hAnsi="Calibri" w:cs="Calibri"/>
        </w:rPr>
      </w:pPr>
    </w:p>
    <w:p w14:paraId="114D622B" w14:textId="228B610B" w:rsidR="007C0B08" w:rsidRDefault="007C0B08" w:rsidP="007C0B08">
      <w:pPr>
        <w:spacing w:line="240" w:lineRule="auto"/>
        <w:contextualSpacing/>
        <w:rPr>
          <w:rFonts w:ascii="Calibri" w:hAnsi="Calibri" w:cs="Calibri"/>
        </w:rPr>
      </w:pPr>
      <w:r w:rsidRPr="00526400">
        <w:rPr>
          <w:rFonts w:ascii="Calibri" w:hAnsi="Calibri" w:cs="Calibri"/>
        </w:rPr>
        <w:t xml:space="preserve">Data from OSHA and the Bureau of Labor Statistics (BLS) </w:t>
      </w:r>
      <w:r w:rsidRPr="008A69A9">
        <w:rPr>
          <w:rFonts w:ascii="Calibri" w:hAnsi="Calibri" w:cs="Calibri"/>
        </w:rPr>
        <w:t>covering calendar years 2022–2025 showed that heat illness remains a widespread occupational hazar</w:t>
      </w:r>
      <w:r w:rsidRPr="00526400">
        <w:rPr>
          <w:rFonts w:ascii="Calibri" w:hAnsi="Calibri" w:cs="Calibri"/>
        </w:rPr>
        <w:t>d, prompting OSHA to conclude that a continued and more targeted enforcement approach was necessary. The revised NEP reflects lessons learned from the original program while modernizing inspection guidance and enforcement priorities</w:t>
      </w:r>
      <w:r w:rsidR="00F95CDC" w:rsidRPr="00526400">
        <w:rPr>
          <w:rFonts w:ascii="Calibri" w:hAnsi="Calibri" w:cs="Calibri"/>
        </w:rPr>
        <w:t>.</w:t>
      </w:r>
    </w:p>
    <w:p w14:paraId="2414030E" w14:textId="77777777" w:rsidR="0061212B" w:rsidRDefault="0061212B" w:rsidP="007C0B08">
      <w:pPr>
        <w:spacing w:line="240" w:lineRule="auto"/>
        <w:contextualSpacing/>
        <w:rPr>
          <w:rFonts w:ascii="Calibri" w:hAnsi="Calibri" w:cs="Calibri"/>
        </w:rPr>
      </w:pPr>
    </w:p>
    <w:p w14:paraId="7CC58E4B" w14:textId="2A196627" w:rsidR="0061212B" w:rsidRPr="00526400" w:rsidRDefault="0061212B" w:rsidP="007C0B08">
      <w:pPr>
        <w:spacing w:line="240" w:lineRule="auto"/>
        <w:contextualSpacing/>
        <w:rPr>
          <w:rFonts w:ascii="Calibri" w:hAnsi="Calibri" w:cs="Calibri"/>
        </w:rPr>
      </w:pPr>
      <w:r>
        <w:rPr>
          <w:rFonts w:ascii="Calibri" w:hAnsi="Calibri" w:cs="Calibri"/>
        </w:rPr>
        <w:t>Let’s take a look at some of the updates.</w:t>
      </w:r>
    </w:p>
    <w:p w14:paraId="6A9A8A52" w14:textId="77777777" w:rsidR="00F95CDC" w:rsidRPr="00526400" w:rsidRDefault="00F95CDC" w:rsidP="007C0B08">
      <w:pPr>
        <w:spacing w:line="240" w:lineRule="auto"/>
        <w:contextualSpacing/>
        <w:rPr>
          <w:rFonts w:ascii="Calibri" w:hAnsi="Calibri" w:cs="Calibri"/>
          <w:b/>
          <w:bCs/>
        </w:rPr>
      </w:pPr>
    </w:p>
    <w:p w14:paraId="60BBC34B" w14:textId="55EFC662" w:rsidR="007C0B08" w:rsidRPr="00C456D6" w:rsidRDefault="007C0B08" w:rsidP="00C456D6">
      <w:pPr>
        <w:spacing w:line="240" w:lineRule="auto"/>
        <w:contextualSpacing/>
        <w:jc w:val="center"/>
        <w:rPr>
          <w:rFonts w:ascii="Calibri" w:hAnsi="Calibri" w:cs="Calibri"/>
          <w:b/>
          <w:bCs/>
          <w:u w:val="single"/>
        </w:rPr>
      </w:pPr>
      <w:r w:rsidRPr="00C456D6">
        <w:rPr>
          <w:rFonts w:ascii="Calibri" w:hAnsi="Calibri" w:cs="Calibri"/>
          <w:b/>
          <w:bCs/>
          <w:u w:val="single"/>
        </w:rPr>
        <w:t>Expanded and Rebalanced Target Industries</w:t>
      </w:r>
    </w:p>
    <w:p w14:paraId="1E3FEC84" w14:textId="48DA4628" w:rsidR="007C0B08" w:rsidRPr="00E54A1B" w:rsidRDefault="007C0B08" w:rsidP="007C0B08">
      <w:pPr>
        <w:spacing w:line="240" w:lineRule="auto"/>
        <w:contextualSpacing/>
        <w:rPr>
          <w:rFonts w:ascii="Calibri" w:hAnsi="Calibri" w:cs="Calibri"/>
        </w:rPr>
      </w:pPr>
      <w:r w:rsidRPr="00E54A1B">
        <w:rPr>
          <w:rFonts w:ascii="Calibri" w:hAnsi="Calibri" w:cs="Calibri"/>
        </w:rPr>
        <w:t>One of the most notable changes in the updated Heat NEP is a revised list of 55 high</w:t>
      </w:r>
      <w:r w:rsidRPr="00E54A1B">
        <w:rPr>
          <w:rFonts w:ascii="Calibri" w:hAnsi="Calibri" w:cs="Calibri"/>
        </w:rPr>
        <w:noBreakHyphen/>
        <w:t>risk industries targeted for programmed OSHA inspections.</w:t>
      </w:r>
      <w:r w:rsidR="00F37135">
        <w:rPr>
          <w:rFonts w:ascii="Calibri" w:hAnsi="Calibri" w:cs="Calibri"/>
        </w:rPr>
        <w:t xml:space="preserve"> </w:t>
      </w:r>
      <w:r w:rsidRPr="00E54A1B">
        <w:rPr>
          <w:rFonts w:ascii="Calibri" w:hAnsi="Calibri" w:cs="Calibri"/>
        </w:rPr>
        <w:t xml:space="preserve"> Using updated injury, illness, and enforcement data, OSHA:</w:t>
      </w:r>
      <w:r w:rsidR="00F37135">
        <w:rPr>
          <w:rFonts w:ascii="Calibri" w:hAnsi="Calibri" w:cs="Calibri"/>
        </w:rPr>
        <w:t xml:space="preserve"> </w:t>
      </w:r>
    </w:p>
    <w:p w14:paraId="15613662" w14:textId="77777777" w:rsidR="007C0B08" w:rsidRPr="00E54A1B" w:rsidRDefault="007C0B08" w:rsidP="007C0B08">
      <w:pPr>
        <w:numPr>
          <w:ilvl w:val="0"/>
          <w:numId w:val="1"/>
        </w:numPr>
        <w:spacing w:line="240" w:lineRule="auto"/>
        <w:contextualSpacing/>
        <w:rPr>
          <w:rFonts w:ascii="Calibri" w:hAnsi="Calibri" w:cs="Calibri"/>
        </w:rPr>
      </w:pPr>
      <w:r w:rsidRPr="00E54A1B">
        <w:rPr>
          <w:rFonts w:ascii="Calibri" w:hAnsi="Calibri" w:cs="Calibri"/>
        </w:rPr>
        <w:t>Removed 46 industries from the original list</w:t>
      </w:r>
    </w:p>
    <w:p w14:paraId="4D700A71" w14:textId="77777777" w:rsidR="007C0B08" w:rsidRPr="00E54A1B" w:rsidRDefault="007C0B08" w:rsidP="007C0B08">
      <w:pPr>
        <w:numPr>
          <w:ilvl w:val="0"/>
          <w:numId w:val="1"/>
        </w:numPr>
        <w:spacing w:line="240" w:lineRule="auto"/>
        <w:contextualSpacing/>
        <w:rPr>
          <w:rFonts w:ascii="Calibri" w:hAnsi="Calibri" w:cs="Calibri"/>
        </w:rPr>
      </w:pPr>
      <w:r w:rsidRPr="00E54A1B">
        <w:rPr>
          <w:rFonts w:ascii="Calibri" w:hAnsi="Calibri" w:cs="Calibri"/>
        </w:rPr>
        <w:t>Retained 33 industries</w:t>
      </w:r>
    </w:p>
    <w:p w14:paraId="5E4D7DC5" w14:textId="77777777" w:rsidR="007C0B08" w:rsidRPr="00E54A1B" w:rsidRDefault="007C0B08" w:rsidP="007C0B08">
      <w:pPr>
        <w:numPr>
          <w:ilvl w:val="0"/>
          <w:numId w:val="1"/>
        </w:numPr>
        <w:spacing w:line="240" w:lineRule="auto"/>
        <w:contextualSpacing/>
        <w:rPr>
          <w:rFonts w:ascii="Calibri" w:hAnsi="Calibri" w:cs="Calibri"/>
        </w:rPr>
      </w:pPr>
      <w:r w:rsidRPr="00E54A1B">
        <w:rPr>
          <w:rFonts w:ascii="Calibri" w:hAnsi="Calibri" w:cs="Calibri"/>
        </w:rPr>
        <w:t>Added 22 new industries where heat hazards are now considered elevated</w:t>
      </w:r>
    </w:p>
    <w:p w14:paraId="2E275B0B" w14:textId="77777777" w:rsidR="00611710" w:rsidRPr="00526400" w:rsidRDefault="00611710" w:rsidP="007C0B08">
      <w:pPr>
        <w:spacing w:line="240" w:lineRule="auto"/>
        <w:contextualSpacing/>
        <w:rPr>
          <w:rFonts w:ascii="Calibri" w:hAnsi="Calibri" w:cs="Calibri"/>
        </w:rPr>
      </w:pPr>
    </w:p>
    <w:p w14:paraId="49F40A56" w14:textId="5CCE654F" w:rsidR="007C0B08" w:rsidRPr="00140305" w:rsidRDefault="007C0B08" w:rsidP="007C0B08">
      <w:pPr>
        <w:spacing w:line="240" w:lineRule="auto"/>
        <w:contextualSpacing/>
        <w:rPr>
          <w:rFonts w:ascii="Calibri" w:hAnsi="Calibri" w:cs="Calibri"/>
        </w:rPr>
      </w:pPr>
      <w:r w:rsidRPr="00526400">
        <w:rPr>
          <w:rFonts w:ascii="Calibri" w:hAnsi="Calibri" w:cs="Calibri"/>
        </w:rPr>
        <w:t>Industries commonly affected include construction, manufacturing, agriculture, warehousing, transportation, retail operations, and restaurants—many of which experience heat exposure even in indoor settings without climate control</w:t>
      </w:r>
      <w:r w:rsidR="00EF2118" w:rsidRPr="00526400">
        <w:rPr>
          <w:rFonts w:ascii="Calibri" w:hAnsi="Calibri" w:cs="Calibri"/>
        </w:rPr>
        <w:t>.</w:t>
      </w:r>
      <w:r w:rsidR="00E54A1B">
        <w:rPr>
          <w:rFonts w:ascii="Calibri" w:hAnsi="Calibri" w:cs="Calibri"/>
        </w:rPr>
        <w:t xml:space="preserve">  </w:t>
      </w:r>
      <w:r w:rsidR="003834A6">
        <w:rPr>
          <w:rFonts w:ascii="Calibri" w:hAnsi="Calibri" w:cs="Calibri"/>
        </w:rPr>
        <w:t>Additionally</w:t>
      </w:r>
      <w:r w:rsidRPr="00140305">
        <w:rPr>
          <w:rFonts w:ascii="Calibri" w:hAnsi="Calibri" w:cs="Calibri"/>
        </w:rPr>
        <w:t>, OSHA emphasizes that any employer—regardless of industry—may still be inspected if there is evidence of a heat</w:t>
      </w:r>
      <w:r w:rsidRPr="00140305">
        <w:rPr>
          <w:rFonts w:ascii="Calibri" w:hAnsi="Calibri" w:cs="Calibri"/>
        </w:rPr>
        <w:noBreakHyphen/>
        <w:t>related hazard. The NEP does not limit enforcement authority strictly to the target list</w:t>
      </w:r>
      <w:r w:rsidR="000F0C30" w:rsidRPr="00140305">
        <w:rPr>
          <w:rFonts w:ascii="Calibri" w:hAnsi="Calibri" w:cs="Calibri"/>
        </w:rPr>
        <w:t>.</w:t>
      </w:r>
    </w:p>
    <w:p w14:paraId="3D6214A5" w14:textId="77777777" w:rsidR="000F0C30" w:rsidRPr="00526400" w:rsidRDefault="000F0C30" w:rsidP="007C0B08">
      <w:pPr>
        <w:spacing w:line="240" w:lineRule="auto"/>
        <w:contextualSpacing/>
        <w:rPr>
          <w:rFonts w:ascii="Calibri" w:hAnsi="Calibri" w:cs="Calibri"/>
        </w:rPr>
      </w:pPr>
    </w:p>
    <w:p w14:paraId="323D6527" w14:textId="77777777" w:rsidR="007C0B08" w:rsidRPr="003834A6" w:rsidRDefault="007C0B08" w:rsidP="003834A6">
      <w:pPr>
        <w:spacing w:line="240" w:lineRule="auto"/>
        <w:contextualSpacing/>
        <w:jc w:val="center"/>
        <w:rPr>
          <w:rFonts w:ascii="Calibri" w:hAnsi="Calibri" w:cs="Calibri"/>
          <w:b/>
          <w:bCs/>
          <w:u w:val="single"/>
        </w:rPr>
      </w:pPr>
      <w:r w:rsidRPr="003834A6">
        <w:rPr>
          <w:rFonts w:ascii="Calibri" w:hAnsi="Calibri" w:cs="Calibri"/>
          <w:b/>
          <w:bCs/>
          <w:u w:val="single"/>
        </w:rPr>
        <w:t>Heat Priority Days and Inspection Expansion</w:t>
      </w:r>
    </w:p>
    <w:p w14:paraId="785E4FD2" w14:textId="77777777" w:rsidR="007C0B08" w:rsidRPr="00140305" w:rsidRDefault="007C0B08" w:rsidP="007C0B08">
      <w:pPr>
        <w:spacing w:line="240" w:lineRule="auto"/>
        <w:contextualSpacing/>
        <w:rPr>
          <w:rFonts w:ascii="Calibri" w:hAnsi="Calibri" w:cs="Calibri"/>
        </w:rPr>
      </w:pPr>
      <w:r w:rsidRPr="00140305">
        <w:rPr>
          <w:rFonts w:ascii="Calibri" w:hAnsi="Calibri" w:cs="Calibri"/>
        </w:rPr>
        <w:t>The revised NEP formalizes OSHA’s use of “heat priority days,” defined as days when:</w:t>
      </w:r>
    </w:p>
    <w:p w14:paraId="55293681" w14:textId="1DA5C2CF" w:rsidR="007C0B08" w:rsidRPr="00140305" w:rsidRDefault="007C0B08" w:rsidP="007C0B08">
      <w:pPr>
        <w:numPr>
          <w:ilvl w:val="0"/>
          <w:numId w:val="2"/>
        </w:numPr>
        <w:spacing w:line="240" w:lineRule="auto"/>
        <w:contextualSpacing/>
        <w:rPr>
          <w:rFonts w:ascii="Calibri" w:hAnsi="Calibri" w:cs="Calibri"/>
        </w:rPr>
      </w:pPr>
      <w:r w:rsidRPr="00140305">
        <w:rPr>
          <w:rFonts w:ascii="Calibri" w:hAnsi="Calibri" w:cs="Calibri"/>
        </w:rPr>
        <w:t>The heat index is forecast to reach 80°F or higher, or</w:t>
      </w:r>
    </w:p>
    <w:p w14:paraId="291CDF96" w14:textId="77777777" w:rsidR="007C0B08" w:rsidRPr="00526400" w:rsidRDefault="007C0B08" w:rsidP="007C0B08">
      <w:pPr>
        <w:numPr>
          <w:ilvl w:val="0"/>
          <w:numId w:val="2"/>
        </w:numPr>
        <w:spacing w:line="240" w:lineRule="auto"/>
        <w:contextualSpacing/>
        <w:rPr>
          <w:rFonts w:ascii="Calibri" w:hAnsi="Calibri" w:cs="Calibri"/>
        </w:rPr>
      </w:pPr>
      <w:r w:rsidRPr="00526400">
        <w:rPr>
          <w:rFonts w:ascii="Calibri" w:hAnsi="Calibri" w:cs="Calibri"/>
        </w:rPr>
        <w:t xml:space="preserve">The </w:t>
      </w:r>
      <w:r w:rsidRPr="00140305">
        <w:rPr>
          <w:rFonts w:ascii="Calibri" w:hAnsi="Calibri" w:cs="Calibri"/>
        </w:rPr>
        <w:t>National Weather Service issues a heat advisory or warning</w:t>
      </w:r>
    </w:p>
    <w:p w14:paraId="0F9485EC" w14:textId="77777777" w:rsidR="000F0C30" w:rsidRPr="00526400" w:rsidRDefault="000F0C30" w:rsidP="007C0B08">
      <w:pPr>
        <w:spacing w:line="240" w:lineRule="auto"/>
        <w:contextualSpacing/>
        <w:rPr>
          <w:rFonts w:ascii="Calibri" w:hAnsi="Calibri" w:cs="Calibri"/>
        </w:rPr>
      </w:pPr>
    </w:p>
    <w:p w14:paraId="53BA4679" w14:textId="76BEC4E5" w:rsidR="007C0B08" w:rsidRPr="00526400" w:rsidRDefault="007C0B08" w:rsidP="007C0B08">
      <w:pPr>
        <w:spacing w:line="240" w:lineRule="auto"/>
        <w:contextualSpacing/>
        <w:rPr>
          <w:rFonts w:ascii="Calibri" w:hAnsi="Calibri" w:cs="Calibri"/>
        </w:rPr>
      </w:pPr>
      <w:r w:rsidRPr="00526400">
        <w:rPr>
          <w:rFonts w:ascii="Calibri" w:hAnsi="Calibri" w:cs="Calibri"/>
        </w:rPr>
        <w:t>On these days, OSHA compliance officers are instructed to:</w:t>
      </w:r>
    </w:p>
    <w:p w14:paraId="2C2E66A7" w14:textId="77777777" w:rsidR="007C0B08" w:rsidRPr="00526400" w:rsidRDefault="007C0B08" w:rsidP="007C0B08">
      <w:pPr>
        <w:numPr>
          <w:ilvl w:val="0"/>
          <w:numId w:val="3"/>
        </w:numPr>
        <w:spacing w:line="240" w:lineRule="auto"/>
        <w:contextualSpacing/>
        <w:rPr>
          <w:rFonts w:ascii="Calibri" w:hAnsi="Calibri" w:cs="Calibri"/>
        </w:rPr>
      </w:pPr>
      <w:r w:rsidRPr="00526400">
        <w:rPr>
          <w:rFonts w:ascii="Calibri" w:hAnsi="Calibri" w:cs="Calibri"/>
        </w:rPr>
        <w:t>Expand the scope of any ongoing inspection if heat hazards are observed</w:t>
      </w:r>
    </w:p>
    <w:p w14:paraId="0B24CE37" w14:textId="77777777" w:rsidR="007C0B08" w:rsidRPr="00526400" w:rsidRDefault="007C0B08" w:rsidP="007C0B08">
      <w:pPr>
        <w:numPr>
          <w:ilvl w:val="0"/>
          <w:numId w:val="3"/>
        </w:numPr>
        <w:spacing w:line="240" w:lineRule="auto"/>
        <w:contextualSpacing/>
        <w:rPr>
          <w:rFonts w:ascii="Calibri" w:hAnsi="Calibri" w:cs="Calibri"/>
        </w:rPr>
      </w:pPr>
      <w:r w:rsidRPr="00526400">
        <w:rPr>
          <w:rFonts w:ascii="Calibri" w:hAnsi="Calibri" w:cs="Calibri"/>
        </w:rPr>
        <w:t xml:space="preserve">Conduct </w:t>
      </w:r>
      <w:r w:rsidRPr="00140305">
        <w:rPr>
          <w:rFonts w:ascii="Calibri" w:hAnsi="Calibri" w:cs="Calibri"/>
        </w:rPr>
        <w:t>random, programmed heat inspections</w:t>
      </w:r>
      <w:r w:rsidRPr="00526400">
        <w:rPr>
          <w:rFonts w:ascii="Calibri" w:hAnsi="Calibri" w:cs="Calibri"/>
        </w:rPr>
        <w:t xml:space="preserve"> in high</w:t>
      </w:r>
      <w:r w:rsidRPr="00526400">
        <w:rPr>
          <w:rFonts w:ascii="Calibri" w:hAnsi="Calibri" w:cs="Calibri"/>
        </w:rPr>
        <w:noBreakHyphen/>
        <w:t>risk industries</w:t>
      </w:r>
    </w:p>
    <w:p w14:paraId="1E07DAA4" w14:textId="4E2CC3C6" w:rsidR="007C0B08" w:rsidRPr="00526400" w:rsidRDefault="007C0B08" w:rsidP="007C0B08">
      <w:pPr>
        <w:numPr>
          <w:ilvl w:val="0"/>
          <w:numId w:val="3"/>
        </w:numPr>
        <w:spacing w:line="240" w:lineRule="auto"/>
        <w:contextualSpacing/>
        <w:rPr>
          <w:rFonts w:ascii="Calibri" w:hAnsi="Calibri" w:cs="Calibri"/>
        </w:rPr>
      </w:pPr>
      <w:r w:rsidRPr="00526400">
        <w:rPr>
          <w:rFonts w:ascii="Calibri" w:hAnsi="Calibri" w:cs="Calibri"/>
        </w:rPr>
        <w:t>Continue outreach and compliance assistance alongside enforcement activities</w:t>
      </w:r>
      <w:r w:rsidR="000F0C30" w:rsidRPr="00526400">
        <w:rPr>
          <w:rFonts w:ascii="Calibri" w:hAnsi="Calibri" w:cs="Calibri"/>
        </w:rPr>
        <w:t>.</w:t>
      </w:r>
    </w:p>
    <w:p w14:paraId="33852298" w14:textId="77777777" w:rsidR="000F0C30" w:rsidRPr="00526400" w:rsidRDefault="000F0C30" w:rsidP="000F0C30">
      <w:pPr>
        <w:spacing w:line="240" w:lineRule="auto"/>
        <w:ind w:left="720"/>
        <w:contextualSpacing/>
        <w:rPr>
          <w:rFonts w:ascii="Calibri" w:hAnsi="Calibri" w:cs="Calibri"/>
        </w:rPr>
      </w:pPr>
    </w:p>
    <w:p w14:paraId="2E5B8412" w14:textId="77777777" w:rsidR="007C0B08" w:rsidRPr="00526400" w:rsidRDefault="007C0B08" w:rsidP="007C0B08">
      <w:pPr>
        <w:spacing w:line="240" w:lineRule="auto"/>
        <w:contextualSpacing/>
        <w:rPr>
          <w:rFonts w:ascii="Calibri" w:hAnsi="Calibri" w:cs="Calibri"/>
        </w:rPr>
      </w:pPr>
      <w:r w:rsidRPr="00526400">
        <w:rPr>
          <w:rFonts w:ascii="Calibri" w:hAnsi="Calibri" w:cs="Calibri"/>
        </w:rPr>
        <w:t>This approach marks a more proactive and data</w:t>
      </w:r>
      <w:r w:rsidRPr="00526400">
        <w:rPr>
          <w:rFonts w:ascii="Calibri" w:hAnsi="Calibri" w:cs="Calibri"/>
        </w:rPr>
        <w:noBreakHyphen/>
        <w:t>driven inspection strategy than in prior years.</w:t>
      </w:r>
    </w:p>
    <w:p w14:paraId="59608476" w14:textId="77777777" w:rsidR="000F0C30" w:rsidRPr="00526400" w:rsidRDefault="000F0C30" w:rsidP="007C0B08">
      <w:pPr>
        <w:spacing w:line="240" w:lineRule="auto"/>
        <w:contextualSpacing/>
        <w:rPr>
          <w:rFonts w:ascii="Calibri" w:hAnsi="Calibri" w:cs="Calibri"/>
          <w:b/>
          <w:bCs/>
        </w:rPr>
      </w:pPr>
    </w:p>
    <w:p w14:paraId="07E66CC0" w14:textId="158CE601" w:rsidR="007C0B08" w:rsidRPr="00D7743E" w:rsidRDefault="007C0B08" w:rsidP="00D7743E">
      <w:pPr>
        <w:spacing w:line="240" w:lineRule="auto"/>
        <w:contextualSpacing/>
        <w:jc w:val="center"/>
        <w:rPr>
          <w:rFonts w:ascii="Calibri" w:hAnsi="Calibri" w:cs="Calibri"/>
          <w:b/>
          <w:bCs/>
          <w:u w:val="single"/>
        </w:rPr>
      </w:pPr>
      <w:r w:rsidRPr="00D7743E">
        <w:rPr>
          <w:rFonts w:ascii="Calibri" w:hAnsi="Calibri" w:cs="Calibri"/>
          <w:b/>
          <w:bCs/>
          <w:u w:val="single"/>
        </w:rPr>
        <w:t>New Appendices: Heat Program Evaluation and Citation Guidance</w:t>
      </w:r>
    </w:p>
    <w:p w14:paraId="6CEFAE38" w14:textId="54F1CAFF" w:rsidR="00AE45D8" w:rsidRDefault="007C0B08" w:rsidP="007C0B08">
      <w:pPr>
        <w:spacing w:line="240" w:lineRule="auto"/>
        <w:contextualSpacing/>
        <w:rPr>
          <w:rFonts w:ascii="Calibri" w:hAnsi="Calibri" w:cs="Calibri"/>
        </w:rPr>
      </w:pPr>
      <w:r w:rsidRPr="00526400">
        <w:rPr>
          <w:rFonts w:ascii="Calibri" w:hAnsi="Calibri" w:cs="Calibri"/>
        </w:rPr>
        <w:t xml:space="preserve">Another </w:t>
      </w:r>
      <w:r w:rsidR="00900301">
        <w:rPr>
          <w:rFonts w:ascii="Calibri" w:hAnsi="Calibri" w:cs="Calibri"/>
        </w:rPr>
        <w:t>significant</w:t>
      </w:r>
      <w:r w:rsidRPr="00526400">
        <w:rPr>
          <w:rFonts w:ascii="Calibri" w:hAnsi="Calibri" w:cs="Calibri"/>
        </w:rPr>
        <w:t xml:space="preserve"> update is the addition </w:t>
      </w:r>
      <w:r w:rsidRPr="00140305">
        <w:rPr>
          <w:rFonts w:ascii="Calibri" w:hAnsi="Calibri" w:cs="Calibri"/>
        </w:rPr>
        <w:t>of two reorganized appendices that standardize how OSHA evaluates employer heat</w:t>
      </w:r>
      <w:r w:rsidRPr="00140305">
        <w:rPr>
          <w:rFonts w:ascii="Calibri" w:hAnsi="Calibri" w:cs="Calibri"/>
        </w:rPr>
        <w:noBreakHyphen/>
        <w:t>illness prevention efforts</w:t>
      </w:r>
      <w:r w:rsidR="007C26E0" w:rsidRPr="00140305">
        <w:rPr>
          <w:rFonts w:ascii="Calibri" w:hAnsi="Calibri" w:cs="Calibri"/>
        </w:rPr>
        <w:t xml:space="preserve">.  </w:t>
      </w:r>
      <w:r w:rsidR="00AE45D8" w:rsidRPr="00AE45D8">
        <w:rPr>
          <w:rFonts w:ascii="Calibri" w:hAnsi="Calibri" w:cs="Calibri"/>
        </w:rPr>
        <w:t xml:space="preserve">These appendices effectively provide inspectors with a checklist for assessing whether an employer has implemented heat hazard controls.  Inspectors are directed to evaluate elements such as access to water, rest and shade, acclimatization practices, training and environmental monitoring.  </w:t>
      </w:r>
    </w:p>
    <w:p w14:paraId="6B25ACE2" w14:textId="77777777" w:rsidR="00AE45D8" w:rsidRDefault="00AE45D8" w:rsidP="007C0B08">
      <w:pPr>
        <w:spacing w:line="240" w:lineRule="auto"/>
        <w:contextualSpacing/>
        <w:rPr>
          <w:rFonts w:ascii="Calibri" w:hAnsi="Calibri" w:cs="Calibri"/>
        </w:rPr>
      </w:pPr>
    </w:p>
    <w:p w14:paraId="2DE6BCCC" w14:textId="6E6C1AC2" w:rsidR="007C0B08" w:rsidRPr="00140305" w:rsidRDefault="00F43FB0" w:rsidP="007C0B08">
      <w:pPr>
        <w:spacing w:line="240" w:lineRule="auto"/>
        <w:contextualSpacing/>
        <w:rPr>
          <w:rFonts w:ascii="Calibri" w:hAnsi="Calibri" w:cs="Calibri"/>
        </w:rPr>
      </w:pPr>
      <w:r>
        <w:rPr>
          <w:rFonts w:ascii="Calibri" w:hAnsi="Calibri" w:cs="Calibri"/>
        </w:rPr>
        <w:t>Employers can even use</w:t>
      </w:r>
      <w:r w:rsidR="00D7209B">
        <w:rPr>
          <w:rFonts w:ascii="Calibri" w:hAnsi="Calibri" w:cs="Calibri"/>
        </w:rPr>
        <w:t xml:space="preserve"> these new appendices </w:t>
      </w:r>
      <w:r w:rsidRPr="00F43FB0">
        <w:rPr>
          <w:rFonts w:ascii="Calibri" w:hAnsi="Calibri" w:cs="Calibri"/>
        </w:rPr>
        <w:t xml:space="preserve">as a guide to evaluate </w:t>
      </w:r>
      <w:r w:rsidR="00D7209B">
        <w:rPr>
          <w:rFonts w:ascii="Calibri" w:hAnsi="Calibri" w:cs="Calibri"/>
        </w:rPr>
        <w:t>their</w:t>
      </w:r>
      <w:r w:rsidRPr="00F43FB0">
        <w:rPr>
          <w:rFonts w:ascii="Calibri" w:hAnsi="Calibri" w:cs="Calibri"/>
        </w:rPr>
        <w:t xml:space="preserve"> own program</w:t>
      </w:r>
      <w:r w:rsidR="007C0B08" w:rsidRPr="00140305">
        <w:rPr>
          <w:rFonts w:ascii="Calibri" w:hAnsi="Calibri" w:cs="Calibri"/>
        </w:rPr>
        <w:t>:</w:t>
      </w:r>
    </w:p>
    <w:p w14:paraId="07E596AF" w14:textId="77777777" w:rsidR="007C0B08" w:rsidRPr="00140305" w:rsidRDefault="007C0B08" w:rsidP="007C0B08">
      <w:pPr>
        <w:numPr>
          <w:ilvl w:val="0"/>
          <w:numId w:val="4"/>
        </w:numPr>
        <w:spacing w:line="240" w:lineRule="auto"/>
        <w:contextualSpacing/>
        <w:rPr>
          <w:rFonts w:ascii="Calibri" w:hAnsi="Calibri" w:cs="Calibri"/>
        </w:rPr>
      </w:pPr>
      <w:r w:rsidRPr="00140305">
        <w:rPr>
          <w:rFonts w:ascii="Calibri" w:hAnsi="Calibri" w:cs="Calibri"/>
        </w:rPr>
        <w:t>Appendix I – Evaluation of a Heat Program</w:t>
      </w:r>
    </w:p>
    <w:p w14:paraId="0DD27060" w14:textId="77777777" w:rsidR="007C0B08" w:rsidRPr="00140305" w:rsidRDefault="007C0B08" w:rsidP="007C0B08">
      <w:pPr>
        <w:numPr>
          <w:ilvl w:val="0"/>
          <w:numId w:val="4"/>
        </w:numPr>
        <w:spacing w:line="240" w:lineRule="auto"/>
        <w:contextualSpacing/>
        <w:rPr>
          <w:rFonts w:ascii="Calibri" w:hAnsi="Calibri" w:cs="Calibri"/>
        </w:rPr>
      </w:pPr>
      <w:r w:rsidRPr="00140305">
        <w:rPr>
          <w:rFonts w:ascii="Calibri" w:hAnsi="Calibri" w:cs="Calibri"/>
        </w:rPr>
        <w:t>Appendix J – Citation Guidance</w:t>
      </w:r>
    </w:p>
    <w:p w14:paraId="2070D208" w14:textId="77777777" w:rsidR="007C26E0" w:rsidRDefault="007C26E0" w:rsidP="007C0B08">
      <w:pPr>
        <w:spacing w:line="240" w:lineRule="auto"/>
        <w:contextualSpacing/>
        <w:rPr>
          <w:rFonts w:ascii="Calibri" w:hAnsi="Calibri" w:cs="Calibri"/>
        </w:rPr>
      </w:pPr>
    </w:p>
    <w:p w14:paraId="0E414B34" w14:textId="243FC32E" w:rsidR="00281419" w:rsidRDefault="00925EB7" w:rsidP="007C0B08">
      <w:pPr>
        <w:spacing w:line="240" w:lineRule="auto"/>
        <w:contextualSpacing/>
        <w:rPr>
          <w:rFonts w:ascii="Calibri" w:hAnsi="Calibri" w:cs="Calibri"/>
        </w:rPr>
      </w:pPr>
      <w:r>
        <w:rPr>
          <w:rFonts w:ascii="Calibri" w:hAnsi="Calibri" w:cs="Calibri"/>
        </w:rPr>
        <w:t xml:space="preserve">As you can see, </w:t>
      </w:r>
      <w:r w:rsidRPr="00526400">
        <w:rPr>
          <w:rFonts w:ascii="Calibri" w:hAnsi="Calibri" w:cs="Calibri"/>
        </w:rPr>
        <w:t xml:space="preserve">OSHA’s updated Heat Emphasis Program continues to be a </w:t>
      </w:r>
      <w:r w:rsidRPr="00925EB7">
        <w:rPr>
          <w:rFonts w:ascii="Calibri" w:hAnsi="Calibri" w:cs="Calibri"/>
        </w:rPr>
        <w:t>long</w:t>
      </w:r>
      <w:r w:rsidRPr="00925EB7">
        <w:rPr>
          <w:rFonts w:ascii="Calibri" w:hAnsi="Calibri" w:cs="Calibri"/>
        </w:rPr>
        <w:noBreakHyphen/>
        <w:t>term commitment to heat</w:t>
      </w:r>
      <w:r w:rsidRPr="00925EB7">
        <w:rPr>
          <w:rFonts w:ascii="Calibri" w:hAnsi="Calibri" w:cs="Calibri"/>
        </w:rPr>
        <w:noBreakHyphen/>
        <w:t>hazard enforcement</w:t>
      </w:r>
      <w:r w:rsidR="00B9741A">
        <w:rPr>
          <w:rFonts w:ascii="Calibri" w:hAnsi="Calibri" w:cs="Calibri"/>
        </w:rPr>
        <w:t xml:space="preserve"> and </w:t>
      </w:r>
      <w:r w:rsidR="00F37135">
        <w:rPr>
          <w:rFonts w:ascii="Calibri" w:hAnsi="Calibri" w:cs="Calibri"/>
        </w:rPr>
        <w:t>identifies</w:t>
      </w:r>
      <w:r w:rsidRPr="00526400">
        <w:rPr>
          <w:rFonts w:ascii="Calibri" w:hAnsi="Calibri" w:cs="Calibri"/>
        </w:rPr>
        <w:t xml:space="preserve"> a growing recognition that heat poses a serious occupational risk.</w:t>
      </w:r>
      <w:r>
        <w:rPr>
          <w:rFonts w:ascii="Calibri" w:hAnsi="Calibri" w:cs="Calibri"/>
        </w:rPr>
        <w:t xml:space="preserve"> </w:t>
      </w:r>
      <w:r w:rsidRPr="00526400">
        <w:rPr>
          <w:rFonts w:ascii="Calibri" w:hAnsi="Calibri" w:cs="Calibri"/>
        </w:rPr>
        <w:t xml:space="preserve"> By extending the program through 2031 and formalizing inspection guidance, OSHA has signaled that heat illness prevention will remain a top priorit</w:t>
      </w:r>
      <w:r w:rsidR="00312751">
        <w:rPr>
          <w:rFonts w:ascii="Calibri" w:hAnsi="Calibri" w:cs="Calibri"/>
        </w:rPr>
        <w:t>y for years to come</w:t>
      </w:r>
      <w:r w:rsidRPr="00526400">
        <w:rPr>
          <w:rFonts w:ascii="Calibri" w:hAnsi="Calibri" w:cs="Calibri"/>
        </w:rPr>
        <w:t>.</w:t>
      </w:r>
    </w:p>
    <w:p w14:paraId="6383AB2C" w14:textId="77777777" w:rsidR="00C469AF" w:rsidRDefault="00C469AF" w:rsidP="007C0B08">
      <w:pPr>
        <w:spacing w:line="240" w:lineRule="auto"/>
        <w:contextualSpacing/>
        <w:rPr>
          <w:rFonts w:ascii="Calibri" w:hAnsi="Calibri" w:cs="Calibri"/>
        </w:rPr>
      </w:pPr>
    </w:p>
    <w:p w14:paraId="7EB6B56F" w14:textId="1E7E7ED6" w:rsidR="00C469AF" w:rsidRDefault="00C469AF" w:rsidP="007C0B08">
      <w:pPr>
        <w:spacing w:line="240" w:lineRule="auto"/>
        <w:rPr>
          <w:rFonts w:ascii="Calibri" w:hAnsi="Calibri" w:cs="Calibri"/>
        </w:rPr>
      </w:pPr>
      <w:r>
        <w:rPr>
          <w:rFonts w:ascii="Calibri" w:hAnsi="Calibri" w:cs="Calibri"/>
        </w:rPr>
        <w:t xml:space="preserve">To see the entire National Emphasis Program on Outdoor and Indoor Heat-Related Hazards, go to </w:t>
      </w:r>
      <w:hyperlink r:id="rId8" w:history="1">
        <w:r w:rsidRPr="00241CAE">
          <w:rPr>
            <w:rStyle w:val="Hyperlink"/>
            <w:rFonts w:ascii="Calibri" w:hAnsi="Calibri" w:cs="Calibri"/>
          </w:rPr>
          <w:t>https://www.osha.gov/sites/default/files/enforcement/directives/CPL_03-00-024_0.pdf</w:t>
        </w:r>
      </w:hyperlink>
      <w:r>
        <w:rPr>
          <w:rFonts w:ascii="Calibri" w:hAnsi="Calibri" w:cs="Calibri"/>
        </w:rPr>
        <w:t xml:space="preserve">. </w:t>
      </w:r>
    </w:p>
    <w:p w14:paraId="4BE8359C" w14:textId="394B0666" w:rsidR="00C24017" w:rsidRDefault="00925EB7" w:rsidP="007C0B08">
      <w:pPr>
        <w:spacing w:line="240" w:lineRule="auto"/>
        <w:rPr>
          <w:rFonts w:ascii="Calibri" w:hAnsi="Calibri" w:cs="Calibri"/>
        </w:rPr>
      </w:pPr>
      <w:r w:rsidRPr="00526400">
        <w:rPr>
          <w:rFonts w:ascii="Calibri" w:hAnsi="Calibri" w:cs="Calibri"/>
        </w:rPr>
        <w:t>If you would like to know more about Sedgwick’s safety services or would like to schedule a confidential consultation, please contact Andy Sawan at </w:t>
      </w:r>
      <w:hyperlink r:id="rId9" w:history="1">
        <w:r w:rsidRPr="00526400">
          <w:rPr>
            <w:rStyle w:val="Hyperlink"/>
            <w:rFonts w:ascii="Calibri" w:hAnsi="Calibri" w:cs="Calibri"/>
          </w:rPr>
          <w:t>andrew.sawan@sedgwick.com</w:t>
        </w:r>
      </w:hyperlink>
      <w:r w:rsidRPr="00526400">
        <w:rPr>
          <w:rFonts w:ascii="Calibri" w:hAnsi="Calibri" w:cs="Calibri"/>
        </w:rPr>
        <w:t> or 330-819-4728.</w:t>
      </w:r>
    </w:p>
    <w:sectPr w:rsidR="00C2401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4BF4A" w14:textId="77777777" w:rsidR="00B22403" w:rsidRDefault="00B22403" w:rsidP="009D5054">
      <w:pPr>
        <w:spacing w:after="0" w:line="240" w:lineRule="auto"/>
      </w:pPr>
      <w:r>
        <w:separator/>
      </w:r>
    </w:p>
  </w:endnote>
  <w:endnote w:type="continuationSeparator" w:id="0">
    <w:p w14:paraId="5BDB94E9" w14:textId="77777777" w:rsidR="00B22403" w:rsidRDefault="00B22403" w:rsidP="009D5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97A43" w14:textId="77777777" w:rsidR="00B22403" w:rsidRDefault="00B22403" w:rsidP="009D5054">
      <w:pPr>
        <w:spacing w:after="0" w:line="240" w:lineRule="auto"/>
      </w:pPr>
      <w:r>
        <w:separator/>
      </w:r>
    </w:p>
  </w:footnote>
  <w:footnote w:type="continuationSeparator" w:id="0">
    <w:p w14:paraId="0887FA26" w14:textId="77777777" w:rsidR="00B22403" w:rsidRDefault="00B22403" w:rsidP="009D5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3ADA" w14:textId="2B7DCFF7" w:rsidR="002E0852" w:rsidRDefault="002E0852" w:rsidP="002E0852">
    <w:pPr>
      <w:pStyle w:val="Header"/>
      <w:jc w:val="right"/>
    </w:pPr>
    <w:r>
      <w:rPr>
        <w:noProof/>
      </w:rPr>
      <w:drawing>
        <wp:inline distT="0" distB="0" distL="0" distR="0" wp14:anchorId="149FFBAB" wp14:editId="588686CB">
          <wp:extent cx="1381125" cy="299686"/>
          <wp:effectExtent l="0" t="0" r="0" b="5715"/>
          <wp:docPr id="675774317"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74317" name="Picture 1" descr="A black and grey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6156" cy="3029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18C"/>
    <w:multiLevelType w:val="multilevel"/>
    <w:tmpl w:val="A19E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102BA"/>
    <w:multiLevelType w:val="multilevel"/>
    <w:tmpl w:val="B6627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D774C"/>
    <w:multiLevelType w:val="multilevel"/>
    <w:tmpl w:val="DB7A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42358"/>
    <w:multiLevelType w:val="multilevel"/>
    <w:tmpl w:val="300A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623D5"/>
    <w:multiLevelType w:val="multilevel"/>
    <w:tmpl w:val="BF02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E280B"/>
    <w:multiLevelType w:val="multilevel"/>
    <w:tmpl w:val="B316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511864"/>
    <w:multiLevelType w:val="multilevel"/>
    <w:tmpl w:val="FA149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2C5346"/>
    <w:multiLevelType w:val="multilevel"/>
    <w:tmpl w:val="FAC4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E95AA9"/>
    <w:multiLevelType w:val="multilevel"/>
    <w:tmpl w:val="AC6A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8233F9"/>
    <w:multiLevelType w:val="multilevel"/>
    <w:tmpl w:val="1A605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1C2F61"/>
    <w:multiLevelType w:val="multilevel"/>
    <w:tmpl w:val="B696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FC4534"/>
    <w:multiLevelType w:val="multilevel"/>
    <w:tmpl w:val="37CAB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7D03A9"/>
    <w:multiLevelType w:val="multilevel"/>
    <w:tmpl w:val="3DA2E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D8698E"/>
    <w:multiLevelType w:val="multilevel"/>
    <w:tmpl w:val="70FAA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007705"/>
    <w:multiLevelType w:val="multilevel"/>
    <w:tmpl w:val="B7387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7C45B1"/>
    <w:multiLevelType w:val="multilevel"/>
    <w:tmpl w:val="BA26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2872D1"/>
    <w:multiLevelType w:val="multilevel"/>
    <w:tmpl w:val="0AA48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8888404">
    <w:abstractNumId w:val="7"/>
  </w:num>
  <w:num w:numId="2" w16cid:durableId="756437387">
    <w:abstractNumId w:val="8"/>
  </w:num>
  <w:num w:numId="3" w16cid:durableId="1543398597">
    <w:abstractNumId w:val="3"/>
  </w:num>
  <w:num w:numId="4" w16cid:durableId="1663971080">
    <w:abstractNumId w:val="5"/>
  </w:num>
  <w:num w:numId="5" w16cid:durableId="536159998">
    <w:abstractNumId w:val="0"/>
  </w:num>
  <w:num w:numId="6" w16cid:durableId="1948151466">
    <w:abstractNumId w:val="4"/>
  </w:num>
  <w:num w:numId="7" w16cid:durableId="1984658603">
    <w:abstractNumId w:val="10"/>
  </w:num>
  <w:num w:numId="8" w16cid:durableId="102961139">
    <w:abstractNumId w:val="16"/>
  </w:num>
  <w:num w:numId="9" w16cid:durableId="727460995">
    <w:abstractNumId w:val="2"/>
  </w:num>
  <w:num w:numId="10" w16cid:durableId="959335284">
    <w:abstractNumId w:val="11"/>
  </w:num>
  <w:num w:numId="11" w16cid:durableId="2116512320">
    <w:abstractNumId w:val="12"/>
  </w:num>
  <w:num w:numId="12" w16cid:durableId="163860448">
    <w:abstractNumId w:val="15"/>
  </w:num>
  <w:num w:numId="13" w16cid:durableId="979501859">
    <w:abstractNumId w:val="14"/>
  </w:num>
  <w:num w:numId="14" w16cid:durableId="510409948">
    <w:abstractNumId w:val="1"/>
  </w:num>
  <w:num w:numId="15" w16cid:durableId="1489206922">
    <w:abstractNumId w:val="13"/>
  </w:num>
  <w:num w:numId="16" w16cid:durableId="2036300540">
    <w:abstractNumId w:val="9"/>
  </w:num>
  <w:num w:numId="17" w16cid:durableId="11159027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AE9"/>
    <w:rsid w:val="00004101"/>
    <w:rsid w:val="00004757"/>
    <w:rsid w:val="00004CDC"/>
    <w:rsid w:val="0002432D"/>
    <w:rsid w:val="00025C0D"/>
    <w:rsid w:val="00030B01"/>
    <w:rsid w:val="00030B65"/>
    <w:rsid w:val="000520E6"/>
    <w:rsid w:val="0006123C"/>
    <w:rsid w:val="000627C8"/>
    <w:rsid w:val="0006656D"/>
    <w:rsid w:val="000714FF"/>
    <w:rsid w:val="00081EA8"/>
    <w:rsid w:val="00097A72"/>
    <w:rsid w:val="000A3409"/>
    <w:rsid w:val="000B0AAD"/>
    <w:rsid w:val="000B0E78"/>
    <w:rsid w:val="000C40D2"/>
    <w:rsid w:val="000D6AD1"/>
    <w:rsid w:val="000F0C30"/>
    <w:rsid w:val="000F0C8E"/>
    <w:rsid w:val="001110BD"/>
    <w:rsid w:val="0012305D"/>
    <w:rsid w:val="00130C61"/>
    <w:rsid w:val="00140305"/>
    <w:rsid w:val="00147939"/>
    <w:rsid w:val="0016508B"/>
    <w:rsid w:val="001744AF"/>
    <w:rsid w:val="00175F5F"/>
    <w:rsid w:val="0019690C"/>
    <w:rsid w:val="00196D82"/>
    <w:rsid w:val="001A38A7"/>
    <w:rsid w:val="001A4A62"/>
    <w:rsid w:val="001B52ED"/>
    <w:rsid w:val="001C0D1F"/>
    <w:rsid w:val="001C3725"/>
    <w:rsid w:val="001C6583"/>
    <w:rsid w:val="001C7E06"/>
    <w:rsid w:val="001D49B2"/>
    <w:rsid w:val="001E0F81"/>
    <w:rsid w:val="001E37D0"/>
    <w:rsid w:val="001F5070"/>
    <w:rsid w:val="001F7EFC"/>
    <w:rsid w:val="0020439A"/>
    <w:rsid w:val="00205F81"/>
    <w:rsid w:val="002105DF"/>
    <w:rsid w:val="002118F6"/>
    <w:rsid w:val="00211D94"/>
    <w:rsid w:val="00212544"/>
    <w:rsid w:val="00223ACF"/>
    <w:rsid w:val="00230CAE"/>
    <w:rsid w:val="00231AF0"/>
    <w:rsid w:val="00231D00"/>
    <w:rsid w:val="00233139"/>
    <w:rsid w:val="00241626"/>
    <w:rsid w:val="00246A78"/>
    <w:rsid w:val="0027285E"/>
    <w:rsid w:val="00273841"/>
    <w:rsid w:val="0027432F"/>
    <w:rsid w:val="00281419"/>
    <w:rsid w:val="00284D90"/>
    <w:rsid w:val="00293BB2"/>
    <w:rsid w:val="002A7FC9"/>
    <w:rsid w:val="002B06BC"/>
    <w:rsid w:val="002B34FC"/>
    <w:rsid w:val="002B6120"/>
    <w:rsid w:val="002B6296"/>
    <w:rsid w:val="002C0130"/>
    <w:rsid w:val="002C6A5C"/>
    <w:rsid w:val="002D4068"/>
    <w:rsid w:val="002E0852"/>
    <w:rsid w:val="002E511E"/>
    <w:rsid w:val="002E533C"/>
    <w:rsid w:val="002F2793"/>
    <w:rsid w:val="002F66CB"/>
    <w:rsid w:val="00312751"/>
    <w:rsid w:val="003154A9"/>
    <w:rsid w:val="003168AE"/>
    <w:rsid w:val="00323022"/>
    <w:rsid w:val="00341312"/>
    <w:rsid w:val="0034596F"/>
    <w:rsid w:val="003472A7"/>
    <w:rsid w:val="00351537"/>
    <w:rsid w:val="00361CBF"/>
    <w:rsid w:val="0037716D"/>
    <w:rsid w:val="00381F62"/>
    <w:rsid w:val="003834A6"/>
    <w:rsid w:val="00384635"/>
    <w:rsid w:val="00385145"/>
    <w:rsid w:val="003A2F59"/>
    <w:rsid w:val="003B61A6"/>
    <w:rsid w:val="003D2164"/>
    <w:rsid w:val="003D3FFF"/>
    <w:rsid w:val="003D7E76"/>
    <w:rsid w:val="003E199D"/>
    <w:rsid w:val="003F29B1"/>
    <w:rsid w:val="003F6ECE"/>
    <w:rsid w:val="00400233"/>
    <w:rsid w:val="0040409B"/>
    <w:rsid w:val="0040622E"/>
    <w:rsid w:val="00407045"/>
    <w:rsid w:val="00422881"/>
    <w:rsid w:val="0043722D"/>
    <w:rsid w:val="004407C4"/>
    <w:rsid w:val="004451A2"/>
    <w:rsid w:val="00445D91"/>
    <w:rsid w:val="00470FEC"/>
    <w:rsid w:val="00471ED9"/>
    <w:rsid w:val="00474CC6"/>
    <w:rsid w:val="004771AB"/>
    <w:rsid w:val="00486282"/>
    <w:rsid w:val="004F6D0E"/>
    <w:rsid w:val="005024F8"/>
    <w:rsid w:val="00505550"/>
    <w:rsid w:val="0050682A"/>
    <w:rsid w:val="005128F8"/>
    <w:rsid w:val="00526400"/>
    <w:rsid w:val="0053243F"/>
    <w:rsid w:val="00543622"/>
    <w:rsid w:val="00546365"/>
    <w:rsid w:val="00546EAF"/>
    <w:rsid w:val="0056229F"/>
    <w:rsid w:val="00563770"/>
    <w:rsid w:val="005946B9"/>
    <w:rsid w:val="0059764C"/>
    <w:rsid w:val="0059768B"/>
    <w:rsid w:val="005A4E01"/>
    <w:rsid w:val="005B41F3"/>
    <w:rsid w:val="005C18AC"/>
    <w:rsid w:val="005C7110"/>
    <w:rsid w:val="005E0E99"/>
    <w:rsid w:val="005F3ECB"/>
    <w:rsid w:val="005F6A7E"/>
    <w:rsid w:val="00606148"/>
    <w:rsid w:val="00606946"/>
    <w:rsid w:val="00610F89"/>
    <w:rsid w:val="00611134"/>
    <w:rsid w:val="00611710"/>
    <w:rsid w:val="0061212B"/>
    <w:rsid w:val="00615259"/>
    <w:rsid w:val="00626BD5"/>
    <w:rsid w:val="00626D5F"/>
    <w:rsid w:val="00632607"/>
    <w:rsid w:val="0064767A"/>
    <w:rsid w:val="006529B6"/>
    <w:rsid w:val="00662307"/>
    <w:rsid w:val="0066673B"/>
    <w:rsid w:val="00677A4B"/>
    <w:rsid w:val="006812E1"/>
    <w:rsid w:val="006861A3"/>
    <w:rsid w:val="00697CB6"/>
    <w:rsid w:val="006A59D0"/>
    <w:rsid w:val="006B1B68"/>
    <w:rsid w:val="006E1D2C"/>
    <w:rsid w:val="006F6A79"/>
    <w:rsid w:val="007023BC"/>
    <w:rsid w:val="007149E1"/>
    <w:rsid w:val="00715F07"/>
    <w:rsid w:val="007219D8"/>
    <w:rsid w:val="00727129"/>
    <w:rsid w:val="0073514B"/>
    <w:rsid w:val="007432C2"/>
    <w:rsid w:val="00752B19"/>
    <w:rsid w:val="0075311F"/>
    <w:rsid w:val="00762FC3"/>
    <w:rsid w:val="00763537"/>
    <w:rsid w:val="007744CE"/>
    <w:rsid w:val="007804AE"/>
    <w:rsid w:val="007804D0"/>
    <w:rsid w:val="0078172C"/>
    <w:rsid w:val="007822E3"/>
    <w:rsid w:val="007C0B08"/>
    <w:rsid w:val="007C26E0"/>
    <w:rsid w:val="007C78D8"/>
    <w:rsid w:val="007D59A7"/>
    <w:rsid w:val="007F1164"/>
    <w:rsid w:val="00800C38"/>
    <w:rsid w:val="00842317"/>
    <w:rsid w:val="00842802"/>
    <w:rsid w:val="00843C3D"/>
    <w:rsid w:val="00865E45"/>
    <w:rsid w:val="008666D5"/>
    <w:rsid w:val="00871492"/>
    <w:rsid w:val="008776E0"/>
    <w:rsid w:val="00877C4C"/>
    <w:rsid w:val="008802F2"/>
    <w:rsid w:val="008826B6"/>
    <w:rsid w:val="008A623C"/>
    <w:rsid w:val="008A69A9"/>
    <w:rsid w:val="008A7135"/>
    <w:rsid w:val="008D128B"/>
    <w:rsid w:val="008D38E2"/>
    <w:rsid w:val="008F45BD"/>
    <w:rsid w:val="00900301"/>
    <w:rsid w:val="009109B6"/>
    <w:rsid w:val="009147A6"/>
    <w:rsid w:val="00914888"/>
    <w:rsid w:val="00917663"/>
    <w:rsid w:val="0092303C"/>
    <w:rsid w:val="00924183"/>
    <w:rsid w:val="00924C92"/>
    <w:rsid w:val="00925EB7"/>
    <w:rsid w:val="00927DB7"/>
    <w:rsid w:val="00930A62"/>
    <w:rsid w:val="009314D9"/>
    <w:rsid w:val="009448CD"/>
    <w:rsid w:val="00962B52"/>
    <w:rsid w:val="0096637E"/>
    <w:rsid w:val="00971F3A"/>
    <w:rsid w:val="00980A06"/>
    <w:rsid w:val="00987297"/>
    <w:rsid w:val="00993D38"/>
    <w:rsid w:val="00997F7A"/>
    <w:rsid w:val="009B7EA2"/>
    <w:rsid w:val="009C0C69"/>
    <w:rsid w:val="009C269F"/>
    <w:rsid w:val="009C7D9E"/>
    <w:rsid w:val="009D236A"/>
    <w:rsid w:val="009D5054"/>
    <w:rsid w:val="00A16275"/>
    <w:rsid w:val="00A20670"/>
    <w:rsid w:val="00A25303"/>
    <w:rsid w:val="00A36425"/>
    <w:rsid w:val="00A378EA"/>
    <w:rsid w:val="00A528C8"/>
    <w:rsid w:val="00A53F39"/>
    <w:rsid w:val="00A5515F"/>
    <w:rsid w:val="00A7275D"/>
    <w:rsid w:val="00A737A8"/>
    <w:rsid w:val="00A83F01"/>
    <w:rsid w:val="00AC5AE7"/>
    <w:rsid w:val="00AD2FD4"/>
    <w:rsid w:val="00AD4396"/>
    <w:rsid w:val="00AD745F"/>
    <w:rsid w:val="00AE45D8"/>
    <w:rsid w:val="00AF2328"/>
    <w:rsid w:val="00B22403"/>
    <w:rsid w:val="00B22FC6"/>
    <w:rsid w:val="00B35AAE"/>
    <w:rsid w:val="00B47FC1"/>
    <w:rsid w:val="00B50713"/>
    <w:rsid w:val="00B528A9"/>
    <w:rsid w:val="00B57749"/>
    <w:rsid w:val="00B703FC"/>
    <w:rsid w:val="00B711F4"/>
    <w:rsid w:val="00B800AB"/>
    <w:rsid w:val="00B82871"/>
    <w:rsid w:val="00B838E6"/>
    <w:rsid w:val="00B84923"/>
    <w:rsid w:val="00B905A2"/>
    <w:rsid w:val="00B94D50"/>
    <w:rsid w:val="00B96AFB"/>
    <w:rsid w:val="00B9741A"/>
    <w:rsid w:val="00BB130F"/>
    <w:rsid w:val="00BB2F79"/>
    <w:rsid w:val="00BC0F99"/>
    <w:rsid w:val="00BC28B4"/>
    <w:rsid w:val="00BD652F"/>
    <w:rsid w:val="00C05222"/>
    <w:rsid w:val="00C17528"/>
    <w:rsid w:val="00C23E68"/>
    <w:rsid w:val="00C24017"/>
    <w:rsid w:val="00C372FC"/>
    <w:rsid w:val="00C451FC"/>
    <w:rsid w:val="00C456D6"/>
    <w:rsid w:val="00C469AF"/>
    <w:rsid w:val="00C51B90"/>
    <w:rsid w:val="00C60EC1"/>
    <w:rsid w:val="00C64EEA"/>
    <w:rsid w:val="00C70306"/>
    <w:rsid w:val="00C73E70"/>
    <w:rsid w:val="00C81118"/>
    <w:rsid w:val="00C81AE9"/>
    <w:rsid w:val="00C8445E"/>
    <w:rsid w:val="00CA439F"/>
    <w:rsid w:val="00CA530D"/>
    <w:rsid w:val="00CA627D"/>
    <w:rsid w:val="00CA667F"/>
    <w:rsid w:val="00CB1A39"/>
    <w:rsid w:val="00CB1F30"/>
    <w:rsid w:val="00CD118F"/>
    <w:rsid w:val="00CD3903"/>
    <w:rsid w:val="00CD6250"/>
    <w:rsid w:val="00CE7D2F"/>
    <w:rsid w:val="00CF1BAA"/>
    <w:rsid w:val="00CF1C99"/>
    <w:rsid w:val="00CF2FD1"/>
    <w:rsid w:val="00CF3B54"/>
    <w:rsid w:val="00CF6069"/>
    <w:rsid w:val="00D036AC"/>
    <w:rsid w:val="00D1452C"/>
    <w:rsid w:val="00D15D27"/>
    <w:rsid w:val="00D37BED"/>
    <w:rsid w:val="00D4589E"/>
    <w:rsid w:val="00D46274"/>
    <w:rsid w:val="00D54408"/>
    <w:rsid w:val="00D64B43"/>
    <w:rsid w:val="00D65920"/>
    <w:rsid w:val="00D66707"/>
    <w:rsid w:val="00D700BC"/>
    <w:rsid w:val="00D7209B"/>
    <w:rsid w:val="00D762A5"/>
    <w:rsid w:val="00D7743E"/>
    <w:rsid w:val="00D875D2"/>
    <w:rsid w:val="00D970AE"/>
    <w:rsid w:val="00DA32B7"/>
    <w:rsid w:val="00DA522E"/>
    <w:rsid w:val="00DA5BB1"/>
    <w:rsid w:val="00DB19DF"/>
    <w:rsid w:val="00DD56C3"/>
    <w:rsid w:val="00DF14CA"/>
    <w:rsid w:val="00E04E3D"/>
    <w:rsid w:val="00E24F45"/>
    <w:rsid w:val="00E35DE0"/>
    <w:rsid w:val="00E36784"/>
    <w:rsid w:val="00E51E2E"/>
    <w:rsid w:val="00E54A1B"/>
    <w:rsid w:val="00E631A9"/>
    <w:rsid w:val="00E73100"/>
    <w:rsid w:val="00E7377A"/>
    <w:rsid w:val="00E75E6A"/>
    <w:rsid w:val="00EA5DF6"/>
    <w:rsid w:val="00EA5F5A"/>
    <w:rsid w:val="00EB6CDD"/>
    <w:rsid w:val="00EC50FA"/>
    <w:rsid w:val="00EC551D"/>
    <w:rsid w:val="00EC597D"/>
    <w:rsid w:val="00EC5E79"/>
    <w:rsid w:val="00ED0547"/>
    <w:rsid w:val="00ED708E"/>
    <w:rsid w:val="00EE1129"/>
    <w:rsid w:val="00EF2118"/>
    <w:rsid w:val="00F057D1"/>
    <w:rsid w:val="00F20569"/>
    <w:rsid w:val="00F311EE"/>
    <w:rsid w:val="00F31F1C"/>
    <w:rsid w:val="00F36311"/>
    <w:rsid w:val="00F37135"/>
    <w:rsid w:val="00F43FB0"/>
    <w:rsid w:val="00F525F5"/>
    <w:rsid w:val="00F61E59"/>
    <w:rsid w:val="00F65B4F"/>
    <w:rsid w:val="00F66D69"/>
    <w:rsid w:val="00F744C5"/>
    <w:rsid w:val="00F92668"/>
    <w:rsid w:val="00F95CDC"/>
    <w:rsid w:val="00FA2473"/>
    <w:rsid w:val="00FA2A62"/>
    <w:rsid w:val="00FA4D6C"/>
    <w:rsid w:val="00FB1924"/>
    <w:rsid w:val="00FB447F"/>
    <w:rsid w:val="00FB6214"/>
    <w:rsid w:val="00FC33E3"/>
    <w:rsid w:val="00FC6459"/>
    <w:rsid w:val="00FD4A84"/>
    <w:rsid w:val="00FD6CE1"/>
    <w:rsid w:val="00FE1908"/>
    <w:rsid w:val="00FE72A9"/>
    <w:rsid w:val="00FF0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1CE1"/>
  <w15:chartTrackingRefBased/>
  <w15:docId w15:val="{E2E249DB-2933-4CAC-A4AE-80A7B11E4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A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1A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A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A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A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A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A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A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A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A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A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A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A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A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A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A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A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AE9"/>
    <w:rPr>
      <w:rFonts w:eastAsiaTheme="majorEastAsia" w:cstheme="majorBidi"/>
      <w:color w:val="272727" w:themeColor="text1" w:themeTint="D8"/>
    </w:rPr>
  </w:style>
  <w:style w:type="paragraph" w:styleId="Title">
    <w:name w:val="Title"/>
    <w:basedOn w:val="Normal"/>
    <w:next w:val="Normal"/>
    <w:link w:val="TitleChar"/>
    <w:uiPriority w:val="10"/>
    <w:qFormat/>
    <w:rsid w:val="00C81A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A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A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A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AE9"/>
    <w:pPr>
      <w:spacing w:before="160"/>
      <w:jc w:val="center"/>
    </w:pPr>
    <w:rPr>
      <w:i/>
      <w:iCs/>
      <w:color w:val="404040" w:themeColor="text1" w:themeTint="BF"/>
    </w:rPr>
  </w:style>
  <w:style w:type="character" w:customStyle="1" w:styleId="QuoteChar">
    <w:name w:val="Quote Char"/>
    <w:basedOn w:val="DefaultParagraphFont"/>
    <w:link w:val="Quote"/>
    <w:uiPriority w:val="29"/>
    <w:rsid w:val="00C81AE9"/>
    <w:rPr>
      <w:i/>
      <w:iCs/>
      <w:color w:val="404040" w:themeColor="text1" w:themeTint="BF"/>
    </w:rPr>
  </w:style>
  <w:style w:type="paragraph" w:styleId="ListParagraph">
    <w:name w:val="List Paragraph"/>
    <w:basedOn w:val="Normal"/>
    <w:uiPriority w:val="34"/>
    <w:qFormat/>
    <w:rsid w:val="00C81AE9"/>
    <w:pPr>
      <w:ind w:left="720"/>
      <w:contextualSpacing/>
    </w:pPr>
  </w:style>
  <w:style w:type="character" w:styleId="IntenseEmphasis">
    <w:name w:val="Intense Emphasis"/>
    <w:basedOn w:val="DefaultParagraphFont"/>
    <w:uiPriority w:val="21"/>
    <w:qFormat/>
    <w:rsid w:val="00C81AE9"/>
    <w:rPr>
      <w:i/>
      <w:iCs/>
      <w:color w:val="0F4761" w:themeColor="accent1" w:themeShade="BF"/>
    </w:rPr>
  </w:style>
  <w:style w:type="paragraph" w:styleId="IntenseQuote">
    <w:name w:val="Intense Quote"/>
    <w:basedOn w:val="Normal"/>
    <w:next w:val="Normal"/>
    <w:link w:val="IntenseQuoteChar"/>
    <w:uiPriority w:val="30"/>
    <w:qFormat/>
    <w:rsid w:val="00C81A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AE9"/>
    <w:rPr>
      <w:i/>
      <w:iCs/>
      <w:color w:val="0F4761" w:themeColor="accent1" w:themeShade="BF"/>
    </w:rPr>
  </w:style>
  <w:style w:type="character" w:styleId="IntenseReference">
    <w:name w:val="Intense Reference"/>
    <w:basedOn w:val="DefaultParagraphFont"/>
    <w:uiPriority w:val="32"/>
    <w:qFormat/>
    <w:rsid w:val="00C81AE9"/>
    <w:rPr>
      <w:b/>
      <w:bCs/>
      <w:smallCaps/>
      <w:color w:val="0F4761" w:themeColor="accent1" w:themeShade="BF"/>
      <w:spacing w:val="5"/>
    </w:rPr>
  </w:style>
  <w:style w:type="character" w:styleId="Hyperlink">
    <w:name w:val="Hyperlink"/>
    <w:basedOn w:val="DefaultParagraphFont"/>
    <w:uiPriority w:val="99"/>
    <w:unhideWhenUsed/>
    <w:rsid w:val="00C81AE9"/>
    <w:rPr>
      <w:color w:val="467886" w:themeColor="hyperlink"/>
      <w:u w:val="single"/>
    </w:rPr>
  </w:style>
  <w:style w:type="character" w:styleId="UnresolvedMention">
    <w:name w:val="Unresolved Mention"/>
    <w:basedOn w:val="DefaultParagraphFont"/>
    <w:uiPriority w:val="99"/>
    <w:semiHidden/>
    <w:unhideWhenUsed/>
    <w:rsid w:val="00C81AE9"/>
    <w:rPr>
      <w:color w:val="605E5C"/>
      <w:shd w:val="clear" w:color="auto" w:fill="E1DFDD"/>
    </w:rPr>
  </w:style>
  <w:style w:type="character" w:styleId="FollowedHyperlink">
    <w:name w:val="FollowedHyperlink"/>
    <w:basedOn w:val="DefaultParagraphFont"/>
    <w:uiPriority w:val="99"/>
    <w:semiHidden/>
    <w:unhideWhenUsed/>
    <w:rsid w:val="001C6583"/>
    <w:rPr>
      <w:color w:val="96607D" w:themeColor="followedHyperlink"/>
      <w:u w:val="single"/>
    </w:rPr>
  </w:style>
  <w:style w:type="paragraph" w:styleId="Header">
    <w:name w:val="header"/>
    <w:basedOn w:val="Normal"/>
    <w:link w:val="HeaderChar"/>
    <w:uiPriority w:val="99"/>
    <w:unhideWhenUsed/>
    <w:rsid w:val="009D5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054"/>
  </w:style>
  <w:style w:type="paragraph" w:styleId="Footer">
    <w:name w:val="footer"/>
    <w:basedOn w:val="Normal"/>
    <w:link w:val="FooterChar"/>
    <w:uiPriority w:val="99"/>
    <w:unhideWhenUsed/>
    <w:rsid w:val="009D5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2384">
      <w:bodyDiv w:val="1"/>
      <w:marLeft w:val="0"/>
      <w:marRight w:val="0"/>
      <w:marTop w:val="0"/>
      <w:marBottom w:val="0"/>
      <w:divBdr>
        <w:top w:val="none" w:sz="0" w:space="0" w:color="auto"/>
        <w:left w:val="none" w:sz="0" w:space="0" w:color="auto"/>
        <w:bottom w:val="none" w:sz="0" w:space="0" w:color="auto"/>
        <w:right w:val="none" w:sz="0" w:space="0" w:color="auto"/>
      </w:divBdr>
      <w:divsChild>
        <w:div w:id="1233194282">
          <w:marLeft w:val="0"/>
          <w:marRight w:val="0"/>
          <w:marTop w:val="0"/>
          <w:marBottom w:val="0"/>
          <w:divBdr>
            <w:top w:val="none" w:sz="0" w:space="0" w:color="auto"/>
            <w:left w:val="none" w:sz="0" w:space="0" w:color="auto"/>
            <w:bottom w:val="none" w:sz="0" w:space="0" w:color="auto"/>
            <w:right w:val="none" w:sz="0" w:space="0" w:color="auto"/>
          </w:divBdr>
        </w:div>
      </w:divsChild>
    </w:div>
    <w:div w:id="130635755">
      <w:bodyDiv w:val="1"/>
      <w:marLeft w:val="0"/>
      <w:marRight w:val="0"/>
      <w:marTop w:val="0"/>
      <w:marBottom w:val="0"/>
      <w:divBdr>
        <w:top w:val="none" w:sz="0" w:space="0" w:color="auto"/>
        <w:left w:val="none" w:sz="0" w:space="0" w:color="auto"/>
        <w:bottom w:val="none" w:sz="0" w:space="0" w:color="auto"/>
        <w:right w:val="none" w:sz="0" w:space="0" w:color="auto"/>
      </w:divBdr>
      <w:divsChild>
        <w:div w:id="937104746">
          <w:marLeft w:val="0"/>
          <w:marRight w:val="0"/>
          <w:marTop w:val="0"/>
          <w:marBottom w:val="0"/>
          <w:divBdr>
            <w:top w:val="none" w:sz="0" w:space="0" w:color="auto"/>
            <w:left w:val="none" w:sz="0" w:space="0" w:color="auto"/>
            <w:bottom w:val="none" w:sz="0" w:space="0" w:color="auto"/>
            <w:right w:val="none" w:sz="0" w:space="0" w:color="auto"/>
          </w:divBdr>
          <w:divsChild>
            <w:div w:id="1436242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888513">
      <w:bodyDiv w:val="1"/>
      <w:marLeft w:val="0"/>
      <w:marRight w:val="0"/>
      <w:marTop w:val="0"/>
      <w:marBottom w:val="0"/>
      <w:divBdr>
        <w:top w:val="none" w:sz="0" w:space="0" w:color="auto"/>
        <w:left w:val="none" w:sz="0" w:space="0" w:color="auto"/>
        <w:bottom w:val="none" w:sz="0" w:space="0" w:color="auto"/>
        <w:right w:val="none" w:sz="0" w:space="0" w:color="auto"/>
      </w:divBdr>
      <w:divsChild>
        <w:div w:id="674839193">
          <w:marLeft w:val="0"/>
          <w:marRight w:val="0"/>
          <w:marTop w:val="0"/>
          <w:marBottom w:val="0"/>
          <w:divBdr>
            <w:top w:val="none" w:sz="0" w:space="0" w:color="auto"/>
            <w:left w:val="none" w:sz="0" w:space="0" w:color="auto"/>
            <w:bottom w:val="none" w:sz="0" w:space="0" w:color="auto"/>
            <w:right w:val="none" w:sz="0" w:space="0" w:color="auto"/>
          </w:divBdr>
        </w:div>
      </w:divsChild>
    </w:div>
    <w:div w:id="175199533">
      <w:bodyDiv w:val="1"/>
      <w:marLeft w:val="0"/>
      <w:marRight w:val="0"/>
      <w:marTop w:val="0"/>
      <w:marBottom w:val="0"/>
      <w:divBdr>
        <w:top w:val="none" w:sz="0" w:space="0" w:color="auto"/>
        <w:left w:val="none" w:sz="0" w:space="0" w:color="auto"/>
        <w:bottom w:val="none" w:sz="0" w:space="0" w:color="auto"/>
        <w:right w:val="none" w:sz="0" w:space="0" w:color="auto"/>
      </w:divBdr>
      <w:divsChild>
        <w:div w:id="789130387">
          <w:marLeft w:val="0"/>
          <w:marRight w:val="0"/>
          <w:marTop w:val="0"/>
          <w:marBottom w:val="0"/>
          <w:divBdr>
            <w:top w:val="none" w:sz="0" w:space="0" w:color="auto"/>
            <w:left w:val="none" w:sz="0" w:space="0" w:color="auto"/>
            <w:bottom w:val="none" w:sz="0" w:space="0" w:color="auto"/>
            <w:right w:val="none" w:sz="0" w:space="0" w:color="auto"/>
          </w:divBdr>
        </w:div>
      </w:divsChild>
    </w:div>
    <w:div w:id="291978574">
      <w:bodyDiv w:val="1"/>
      <w:marLeft w:val="0"/>
      <w:marRight w:val="0"/>
      <w:marTop w:val="0"/>
      <w:marBottom w:val="0"/>
      <w:divBdr>
        <w:top w:val="none" w:sz="0" w:space="0" w:color="auto"/>
        <w:left w:val="none" w:sz="0" w:space="0" w:color="auto"/>
        <w:bottom w:val="none" w:sz="0" w:space="0" w:color="auto"/>
        <w:right w:val="none" w:sz="0" w:space="0" w:color="auto"/>
      </w:divBdr>
      <w:divsChild>
        <w:div w:id="2135784954">
          <w:marLeft w:val="0"/>
          <w:marRight w:val="0"/>
          <w:marTop w:val="0"/>
          <w:marBottom w:val="0"/>
          <w:divBdr>
            <w:top w:val="none" w:sz="0" w:space="0" w:color="auto"/>
            <w:left w:val="none" w:sz="0" w:space="0" w:color="auto"/>
            <w:bottom w:val="none" w:sz="0" w:space="0" w:color="auto"/>
            <w:right w:val="none" w:sz="0" w:space="0" w:color="auto"/>
          </w:divBdr>
        </w:div>
      </w:divsChild>
    </w:div>
    <w:div w:id="329530957">
      <w:bodyDiv w:val="1"/>
      <w:marLeft w:val="0"/>
      <w:marRight w:val="0"/>
      <w:marTop w:val="0"/>
      <w:marBottom w:val="0"/>
      <w:divBdr>
        <w:top w:val="none" w:sz="0" w:space="0" w:color="auto"/>
        <w:left w:val="none" w:sz="0" w:space="0" w:color="auto"/>
        <w:bottom w:val="none" w:sz="0" w:space="0" w:color="auto"/>
        <w:right w:val="none" w:sz="0" w:space="0" w:color="auto"/>
      </w:divBdr>
    </w:div>
    <w:div w:id="378552701">
      <w:bodyDiv w:val="1"/>
      <w:marLeft w:val="0"/>
      <w:marRight w:val="0"/>
      <w:marTop w:val="0"/>
      <w:marBottom w:val="0"/>
      <w:divBdr>
        <w:top w:val="none" w:sz="0" w:space="0" w:color="auto"/>
        <w:left w:val="none" w:sz="0" w:space="0" w:color="auto"/>
        <w:bottom w:val="none" w:sz="0" w:space="0" w:color="auto"/>
        <w:right w:val="none" w:sz="0" w:space="0" w:color="auto"/>
      </w:divBdr>
    </w:div>
    <w:div w:id="483349914">
      <w:bodyDiv w:val="1"/>
      <w:marLeft w:val="0"/>
      <w:marRight w:val="0"/>
      <w:marTop w:val="0"/>
      <w:marBottom w:val="0"/>
      <w:divBdr>
        <w:top w:val="none" w:sz="0" w:space="0" w:color="auto"/>
        <w:left w:val="none" w:sz="0" w:space="0" w:color="auto"/>
        <w:bottom w:val="none" w:sz="0" w:space="0" w:color="auto"/>
        <w:right w:val="none" w:sz="0" w:space="0" w:color="auto"/>
      </w:divBdr>
      <w:divsChild>
        <w:div w:id="1796295376">
          <w:marLeft w:val="0"/>
          <w:marRight w:val="0"/>
          <w:marTop w:val="0"/>
          <w:marBottom w:val="0"/>
          <w:divBdr>
            <w:top w:val="none" w:sz="0" w:space="0" w:color="auto"/>
            <w:left w:val="none" w:sz="0" w:space="0" w:color="auto"/>
            <w:bottom w:val="none" w:sz="0" w:space="0" w:color="auto"/>
            <w:right w:val="none" w:sz="0" w:space="0" w:color="auto"/>
          </w:divBdr>
        </w:div>
      </w:divsChild>
    </w:div>
    <w:div w:id="696541317">
      <w:bodyDiv w:val="1"/>
      <w:marLeft w:val="0"/>
      <w:marRight w:val="0"/>
      <w:marTop w:val="0"/>
      <w:marBottom w:val="0"/>
      <w:divBdr>
        <w:top w:val="none" w:sz="0" w:space="0" w:color="auto"/>
        <w:left w:val="none" w:sz="0" w:space="0" w:color="auto"/>
        <w:bottom w:val="none" w:sz="0" w:space="0" w:color="auto"/>
        <w:right w:val="none" w:sz="0" w:space="0" w:color="auto"/>
      </w:divBdr>
    </w:div>
    <w:div w:id="721177014">
      <w:bodyDiv w:val="1"/>
      <w:marLeft w:val="0"/>
      <w:marRight w:val="0"/>
      <w:marTop w:val="0"/>
      <w:marBottom w:val="0"/>
      <w:divBdr>
        <w:top w:val="none" w:sz="0" w:space="0" w:color="auto"/>
        <w:left w:val="none" w:sz="0" w:space="0" w:color="auto"/>
        <w:bottom w:val="none" w:sz="0" w:space="0" w:color="auto"/>
        <w:right w:val="none" w:sz="0" w:space="0" w:color="auto"/>
      </w:divBdr>
    </w:div>
    <w:div w:id="824009996">
      <w:bodyDiv w:val="1"/>
      <w:marLeft w:val="0"/>
      <w:marRight w:val="0"/>
      <w:marTop w:val="0"/>
      <w:marBottom w:val="0"/>
      <w:divBdr>
        <w:top w:val="none" w:sz="0" w:space="0" w:color="auto"/>
        <w:left w:val="none" w:sz="0" w:space="0" w:color="auto"/>
        <w:bottom w:val="none" w:sz="0" w:space="0" w:color="auto"/>
        <w:right w:val="none" w:sz="0" w:space="0" w:color="auto"/>
      </w:divBdr>
      <w:divsChild>
        <w:div w:id="670987227">
          <w:marLeft w:val="0"/>
          <w:marRight w:val="0"/>
          <w:marTop w:val="0"/>
          <w:marBottom w:val="0"/>
          <w:divBdr>
            <w:top w:val="none" w:sz="0" w:space="0" w:color="auto"/>
            <w:left w:val="none" w:sz="0" w:space="0" w:color="auto"/>
            <w:bottom w:val="none" w:sz="0" w:space="0" w:color="auto"/>
            <w:right w:val="none" w:sz="0" w:space="0" w:color="auto"/>
          </w:divBdr>
        </w:div>
      </w:divsChild>
    </w:div>
    <w:div w:id="863790827">
      <w:bodyDiv w:val="1"/>
      <w:marLeft w:val="0"/>
      <w:marRight w:val="0"/>
      <w:marTop w:val="0"/>
      <w:marBottom w:val="0"/>
      <w:divBdr>
        <w:top w:val="none" w:sz="0" w:space="0" w:color="auto"/>
        <w:left w:val="none" w:sz="0" w:space="0" w:color="auto"/>
        <w:bottom w:val="none" w:sz="0" w:space="0" w:color="auto"/>
        <w:right w:val="none" w:sz="0" w:space="0" w:color="auto"/>
      </w:divBdr>
      <w:divsChild>
        <w:div w:id="511723543">
          <w:marLeft w:val="0"/>
          <w:marRight w:val="0"/>
          <w:marTop w:val="0"/>
          <w:marBottom w:val="0"/>
          <w:divBdr>
            <w:top w:val="none" w:sz="0" w:space="0" w:color="auto"/>
            <w:left w:val="none" w:sz="0" w:space="0" w:color="auto"/>
            <w:bottom w:val="none" w:sz="0" w:space="0" w:color="auto"/>
            <w:right w:val="none" w:sz="0" w:space="0" w:color="auto"/>
          </w:divBdr>
        </w:div>
      </w:divsChild>
    </w:div>
    <w:div w:id="1084915174">
      <w:bodyDiv w:val="1"/>
      <w:marLeft w:val="0"/>
      <w:marRight w:val="0"/>
      <w:marTop w:val="0"/>
      <w:marBottom w:val="0"/>
      <w:divBdr>
        <w:top w:val="none" w:sz="0" w:space="0" w:color="auto"/>
        <w:left w:val="none" w:sz="0" w:space="0" w:color="auto"/>
        <w:bottom w:val="none" w:sz="0" w:space="0" w:color="auto"/>
        <w:right w:val="none" w:sz="0" w:space="0" w:color="auto"/>
      </w:divBdr>
      <w:divsChild>
        <w:div w:id="611479378">
          <w:marLeft w:val="0"/>
          <w:marRight w:val="0"/>
          <w:marTop w:val="0"/>
          <w:marBottom w:val="0"/>
          <w:divBdr>
            <w:top w:val="none" w:sz="0" w:space="0" w:color="auto"/>
            <w:left w:val="none" w:sz="0" w:space="0" w:color="auto"/>
            <w:bottom w:val="none" w:sz="0" w:space="0" w:color="auto"/>
            <w:right w:val="none" w:sz="0" w:space="0" w:color="auto"/>
          </w:divBdr>
        </w:div>
      </w:divsChild>
    </w:div>
    <w:div w:id="1132478688">
      <w:bodyDiv w:val="1"/>
      <w:marLeft w:val="0"/>
      <w:marRight w:val="0"/>
      <w:marTop w:val="0"/>
      <w:marBottom w:val="0"/>
      <w:divBdr>
        <w:top w:val="none" w:sz="0" w:space="0" w:color="auto"/>
        <w:left w:val="none" w:sz="0" w:space="0" w:color="auto"/>
        <w:bottom w:val="none" w:sz="0" w:space="0" w:color="auto"/>
        <w:right w:val="none" w:sz="0" w:space="0" w:color="auto"/>
      </w:divBdr>
      <w:divsChild>
        <w:div w:id="61635691">
          <w:marLeft w:val="0"/>
          <w:marRight w:val="0"/>
          <w:marTop w:val="0"/>
          <w:marBottom w:val="0"/>
          <w:divBdr>
            <w:top w:val="none" w:sz="0" w:space="0" w:color="auto"/>
            <w:left w:val="none" w:sz="0" w:space="0" w:color="auto"/>
            <w:bottom w:val="none" w:sz="0" w:space="0" w:color="auto"/>
            <w:right w:val="none" w:sz="0" w:space="0" w:color="auto"/>
          </w:divBdr>
        </w:div>
      </w:divsChild>
    </w:div>
    <w:div w:id="1144274873">
      <w:bodyDiv w:val="1"/>
      <w:marLeft w:val="0"/>
      <w:marRight w:val="0"/>
      <w:marTop w:val="0"/>
      <w:marBottom w:val="0"/>
      <w:divBdr>
        <w:top w:val="none" w:sz="0" w:space="0" w:color="auto"/>
        <w:left w:val="none" w:sz="0" w:space="0" w:color="auto"/>
        <w:bottom w:val="none" w:sz="0" w:space="0" w:color="auto"/>
        <w:right w:val="none" w:sz="0" w:space="0" w:color="auto"/>
      </w:divBdr>
      <w:divsChild>
        <w:div w:id="604457741">
          <w:marLeft w:val="0"/>
          <w:marRight w:val="0"/>
          <w:marTop w:val="0"/>
          <w:marBottom w:val="0"/>
          <w:divBdr>
            <w:top w:val="none" w:sz="0" w:space="0" w:color="auto"/>
            <w:left w:val="none" w:sz="0" w:space="0" w:color="auto"/>
            <w:bottom w:val="none" w:sz="0" w:space="0" w:color="auto"/>
            <w:right w:val="none" w:sz="0" w:space="0" w:color="auto"/>
          </w:divBdr>
        </w:div>
      </w:divsChild>
    </w:div>
    <w:div w:id="1363165506">
      <w:bodyDiv w:val="1"/>
      <w:marLeft w:val="0"/>
      <w:marRight w:val="0"/>
      <w:marTop w:val="0"/>
      <w:marBottom w:val="0"/>
      <w:divBdr>
        <w:top w:val="none" w:sz="0" w:space="0" w:color="auto"/>
        <w:left w:val="none" w:sz="0" w:space="0" w:color="auto"/>
        <w:bottom w:val="none" w:sz="0" w:space="0" w:color="auto"/>
        <w:right w:val="none" w:sz="0" w:space="0" w:color="auto"/>
      </w:divBdr>
      <w:divsChild>
        <w:div w:id="554052703">
          <w:marLeft w:val="0"/>
          <w:marRight w:val="0"/>
          <w:marTop w:val="0"/>
          <w:marBottom w:val="0"/>
          <w:divBdr>
            <w:top w:val="none" w:sz="0" w:space="0" w:color="auto"/>
            <w:left w:val="none" w:sz="0" w:space="0" w:color="auto"/>
            <w:bottom w:val="none" w:sz="0" w:space="0" w:color="auto"/>
            <w:right w:val="none" w:sz="0" w:space="0" w:color="auto"/>
          </w:divBdr>
        </w:div>
      </w:divsChild>
    </w:div>
    <w:div w:id="1428387954">
      <w:bodyDiv w:val="1"/>
      <w:marLeft w:val="0"/>
      <w:marRight w:val="0"/>
      <w:marTop w:val="0"/>
      <w:marBottom w:val="0"/>
      <w:divBdr>
        <w:top w:val="none" w:sz="0" w:space="0" w:color="auto"/>
        <w:left w:val="none" w:sz="0" w:space="0" w:color="auto"/>
        <w:bottom w:val="none" w:sz="0" w:space="0" w:color="auto"/>
        <w:right w:val="none" w:sz="0" w:space="0" w:color="auto"/>
      </w:divBdr>
      <w:divsChild>
        <w:div w:id="266235520">
          <w:marLeft w:val="0"/>
          <w:marRight w:val="0"/>
          <w:marTop w:val="0"/>
          <w:marBottom w:val="0"/>
          <w:divBdr>
            <w:top w:val="none" w:sz="0" w:space="0" w:color="auto"/>
            <w:left w:val="none" w:sz="0" w:space="0" w:color="auto"/>
            <w:bottom w:val="none" w:sz="0" w:space="0" w:color="auto"/>
            <w:right w:val="none" w:sz="0" w:space="0" w:color="auto"/>
          </w:divBdr>
        </w:div>
      </w:divsChild>
    </w:div>
    <w:div w:id="1500657000">
      <w:bodyDiv w:val="1"/>
      <w:marLeft w:val="0"/>
      <w:marRight w:val="0"/>
      <w:marTop w:val="0"/>
      <w:marBottom w:val="0"/>
      <w:divBdr>
        <w:top w:val="none" w:sz="0" w:space="0" w:color="auto"/>
        <w:left w:val="none" w:sz="0" w:space="0" w:color="auto"/>
        <w:bottom w:val="none" w:sz="0" w:space="0" w:color="auto"/>
        <w:right w:val="none" w:sz="0" w:space="0" w:color="auto"/>
      </w:divBdr>
      <w:divsChild>
        <w:div w:id="628509050">
          <w:marLeft w:val="0"/>
          <w:marRight w:val="0"/>
          <w:marTop w:val="0"/>
          <w:marBottom w:val="0"/>
          <w:divBdr>
            <w:top w:val="none" w:sz="0" w:space="0" w:color="auto"/>
            <w:left w:val="none" w:sz="0" w:space="0" w:color="auto"/>
            <w:bottom w:val="none" w:sz="0" w:space="0" w:color="auto"/>
            <w:right w:val="none" w:sz="0" w:space="0" w:color="auto"/>
          </w:divBdr>
        </w:div>
      </w:divsChild>
    </w:div>
    <w:div w:id="1537086360">
      <w:bodyDiv w:val="1"/>
      <w:marLeft w:val="0"/>
      <w:marRight w:val="0"/>
      <w:marTop w:val="0"/>
      <w:marBottom w:val="0"/>
      <w:divBdr>
        <w:top w:val="none" w:sz="0" w:space="0" w:color="auto"/>
        <w:left w:val="none" w:sz="0" w:space="0" w:color="auto"/>
        <w:bottom w:val="none" w:sz="0" w:space="0" w:color="auto"/>
        <w:right w:val="none" w:sz="0" w:space="0" w:color="auto"/>
      </w:divBdr>
      <w:divsChild>
        <w:div w:id="1072236096">
          <w:marLeft w:val="0"/>
          <w:marRight w:val="0"/>
          <w:marTop w:val="0"/>
          <w:marBottom w:val="0"/>
          <w:divBdr>
            <w:top w:val="none" w:sz="0" w:space="0" w:color="auto"/>
            <w:left w:val="none" w:sz="0" w:space="0" w:color="auto"/>
            <w:bottom w:val="none" w:sz="0" w:space="0" w:color="auto"/>
            <w:right w:val="none" w:sz="0" w:space="0" w:color="auto"/>
          </w:divBdr>
          <w:divsChild>
            <w:div w:id="3255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8281094">
      <w:bodyDiv w:val="1"/>
      <w:marLeft w:val="0"/>
      <w:marRight w:val="0"/>
      <w:marTop w:val="0"/>
      <w:marBottom w:val="0"/>
      <w:divBdr>
        <w:top w:val="none" w:sz="0" w:space="0" w:color="auto"/>
        <w:left w:val="none" w:sz="0" w:space="0" w:color="auto"/>
        <w:bottom w:val="none" w:sz="0" w:space="0" w:color="auto"/>
        <w:right w:val="none" w:sz="0" w:space="0" w:color="auto"/>
      </w:divBdr>
      <w:divsChild>
        <w:div w:id="1722945447">
          <w:marLeft w:val="576"/>
          <w:marRight w:val="0"/>
          <w:marTop w:val="0"/>
          <w:marBottom w:val="214"/>
          <w:divBdr>
            <w:top w:val="none" w:sz="0" w:space="0" w:color="auto"/>
            <w:left w:val="none" w:sz="0" w:space="0" w:color="auto"/>
            <w:bottom w:val="none" w:sz="0" w:space="0" w:color="auto"/>
            <w:right w:val="none" w:sz="0" w:space="0" w:color="auto"/>
          </w:divBdr>
        </w:div>
        <w:div w:id="888032719">
          <w:marLeft w:val="576"/>
          <w:marRight w:val="0"/>
          <w:marTop w:val="0"/>
          <w:marBottom w:val="214"/>
          <w:divBdr>
            <w:top w:val="none" w:sz="0" w:space="0" w:color="auto"/>
            <w:left w:val="none" w:sz="0" w:space="0" w:color="auto"/>
            <w:bottom w:val="none" w:sz="0" w:space="0" w:color="auto"/>
            <w:right w:val="none" w:sz="0" w:space="0" w:color="auto"/>
          </w:divBdr>
        </w:div>
        <w:div w:id="200485580">
          <w:marLeft w:val="576"/>
          <w:marRight w:val="0"/>
          <w:marTop w:val="0"/>
          <w:marBottom w:val="214"/>
          <w:divBdr>
            <w:top w:val="none" w:sz="0" w:space="0" w:color="auto"/>
            <w:left w:val="none" w:sz="0" w:space="0" w:color="auto"/>
            <w:bottom w:val="none" w:sz="0" w:space="0" w:color="auto"/>
            <w:right w:val="none" w:sz="0" w:space="0" w:color="auto"/>
          </w:divBdr>
        </w:div>
      </w:divsChild>
    </w:div>
    <w:div w:id="1621953063">
      <w:bodyDiv w:val="1"/>
      <w:marLeft w:val="0"/>
      <w:marRight w:val="0"/>
      <w:marTop w:val="0"/>
      <w:marBottom w:val="0"/>
      <w:divBdr>
        <w:top w:val="none" w:sz="0" w:space="0" w:color="auto"/>
        <w:left w:val="none" w:sz="0" w:space="0" w:color="auto"/>
        <w:bottom w:val="none" w:sz="0" w:space="0" w:color="auto"/>
        <w:right w:val="none" w:sz="0" w:space="0" w:color="auto"/>
      </w:divBdr>
      <w:divsChild>
        <w:div w:id="2030446987">
          <w:marLeft w:val="0"/>
          <w:marRight w:val="0"/>
          <w:marTop w:val="0"/>
          <w:marBottom w:val="0"/>
          <w:divBdr>
            <w:top w:val="none" w:sz="0" w:space="0" w:color="auto"/>
            <w:left w:val="none" w:sz="0" w:space="0" w:color="auto"/>
            <w:bottom w:val="none" w:sz="0" w:space="0" w:color="auto"/>
            <w:right w:val="none" w:sz="0" w:space="0" w:color="auto"/>
          </w:divBdr>
        </w:div>
      </w:divsChild>
    </w:div>
    <w:div w:id="1674140274">
      <w:bodyDiv w:val="1"/>
      <w:marLeft w:val="0"/>
      <w:marRight w:val="0"/>
      <w:marTop w:val="0"/>
      <w:marBottom w:val="0"/>
      <w:divBdr>
        <w:top w:val="none" w:sz="0" w:space="0" w:color="auto"/>
        <w:left w:val="none" w:sz="0" w:space="0" w:color="auto"/>
        <w:bottom w:val="none" w:sz="0" w:space="0" w:color="auto"/>
        <w:right w:val="none" w:sz="0" w:space="0" w:color="auto"/>
      </w:divBdr>
      <w:divsChild>
        <w:div w:id="1230118923">
          <w:marLeft w:val="0"/>
          <w:marRight w:val="0"/>
          <w:marTop w:val="0"/>
          <w:marBottom w:val="0"/>
          <w:divBdr>
            <w:top w:val="none" w:sz="0" w:space="0" w:color="auto"/>
            <w:left w:val="none" w:sz="0" w:space="0" w:color="auto"/>
            <w:bottom w:val="none" w:sz="0" w:space="0" w:color="auto"/>
            <w:right w:val="none" w:sz="0" w:space="0" w:color="auto"/>
          </w:divBdr>
        </w:div>
      </w:divsChild>
    </w:div>
    <w:div w:id="1698432897">
      <w:bodyDiv w:val="1"/>
      <w:marLeft w:val="0"/>
      <w:marRight w:val="0"/>
      <w:marTop w:val="0"/>
      <w:marBottom w:val="0"/>
      <w:divBdr>
        <w:top w:val="none" w:sz="0" w:space="0" w:color="auto"/>
        <w:left w:val="none" w:sz="0" w:space="0" w:color="auto"/>
        <w:bottom w:val="none" w:sz="0" w:space="0" w:color="auto"/>
        <w:right w:val="none" w:sz="0" w:space="0" w:color="auto"/>
      </w:divBdr>
      <w:divsChild>
        <w:div w:id="639842580">
          <w:marLeft w:val="0"/>
          <w:marRight w:val="0"/>
          <w:marTop w:val="0"/>
          <w:marBottom w:val="0"/>
          <w:divBdr>
            <w:top w:val="none" w:sz="0" w:space="0" w:color="auto"/>
            <w:left w:val="none" w:sz="0" w:space="0" w:color="auto"/>
            <w:bottom w:val="none" w:sz="0" w:space="0" w:color="auto"/>
            <w:right w:val="none" w:sz="0" w:space="0" w:color="auto"/>
          </w:divBdr>
        </w:div>
        <w:div w:id="2044165281">
          <w:marLeft w:val="0"/>
          <w:marRight w:val="0"/>
          <w:marTop w:val="0"/>
          <w:marBottom w:val="0"/>
          <w:divBdr>
            <w:top w:val="none" w:sz="0" w:space="0" w:color="auto"/>
            <w:left w:val="none" w:sz="0" w:space="0" w:color="auto"/>
            <w:bottom w:val="none" w:sz="0" w:space="0" w:color="auto"/>
            <w:right w:val="none" w:sz="0" w:space="0" w:color="auto"/>
          </w:divBdr>
          <w:divsChild>
            <w:div w:id="494225149">
              <w:marLeft w:val="0"/>
              <w:marRight w:val="0"/>
              <w:marTop w:val="0"/>
              <w:marBottom w:val="0"/>
              <w:divBdr>
                <w:top w:val="none" w:sz="0" w:space="0" w:color="auto"/>
                <w:left w:val="none" w:sz="0" w:space="0" w:color="auto"/>
                <w:bottom w:val="none" w:sz="0" w:space="0" w:color="auto"/>
                <w:right w:val="none" w:sz="0" w:space="0" w:color="auto"/>
              </w:divBdr>
              <w:divsChild>
                <w:div w:id="1565749688">
                  <w:marLeft w:val="0"/>
                  <w:marRight w:val="0"/>
                  <w:marTop w:val="0"/>
                  <w:marBottom w:val="0"/>
                  <w:divBdr>
                    <w:top w:val="none" w:sz="0" w:space="0" w:color="auto"/>
                    <w:left w:val="none" w:sz="0" w:space="0" w:color="auto"/>
                    <w:bottom w:val="none" w:sz="0" w:space="0" w:color="auto"/>
                    <w:right w:val="none" w:sz="0" w:space="0" w:color="auto"/>
                  </w:divBdr>
                </w:div>
                <w:div w:id="1445809982">
                  <w:marLeft w:val="0"/>
                  <w:marRight w:val="0"/>
                  <w:marTop w:val="0"/>
                  <w:marBottom w:val="0"/>
                  <w:divBdr>
                    <w:top w:val="none" w:sz="0" w:space="0" w:color="auto"/>
                    <w:left w:val="none" w:sz="0" w:space="0" w:color="auto"/>
                    <w:bottom w:val="none" w:sz="0" w:space="0" w:color="auto"/>
                    <w:right w:val="none" w:sz="0" w:space="0" w:color="auto"/>
                  </w:divBdr>
                  <w:divsChild>
                    <w:div w:id="2129424338">
                      <w:marLeft w:val="0"/>
                      <w:marRight w:val="0"/>
                      <w:marTop w:val="0"/>
                      <w:marBottom w:val="0"/>
                      <w:divBdr>
                        <w:top w:val="none" w:sz="0" w:space="0" w:color="auto"/>
                        <w:left w:val="none" w:sz="0" w:space="0" w:color="auto"/>
                        <w:bottom w:val="none" w:sz="0" w:space="0" w:color="auto"/>
                        <w:right w:val="none" w:sz="0" w:space="0" w:color="auto"/>
                      </w:divBdr>
                      <w:divsChild>
                        <w:div w:id="1933204406">
                          <w:marLeft w:val="0"/>
                          <w:marRight w:val="0"/>
                          <w:marTop w:val="0"/>
                          <w:marBottom w:val="0"/>
                          <w:divBdr>
                            <w:top w:val="none" w:sz="0" w:space="0" w:color="auto"/>
                            <w:left w:val="none" w:sz="0" w:space="0" w:color="auto"/>
                            <w:bottom w:val="none" w:sz="0" w:space="0" w:color="auto"/>
                            <w:right w:val="none" w:sz="0" w:space="0" w:color="auto"/>
                          </w:divBdr>
                          <w:divsChild>
                            <w:div w:id="298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1572">
                      <w:marLeft w:val="0"/>
                      <w:marRight w:val="0"/>
                      <w:marTop w:val="0"/>
                      <w:marBottom w:val="0"/>
                      <w:divBdr>
                        <w:top w:val="none" w:sz="0" w:space="0" w:color="auto"/>
                        <w:left w:val="none" w:sz="0" w:space="0" w:color="auto"/>
                        <w:bottom w:val="none" w:sz="0" w:space="0" w:color="auto"/>
                        <w:right w:val="none" w:sz="0" w:space="0" w:color="auto"/>
                      </w:divBdr>
                      <w:divsChild>
                        <w:div w:id="1423063530">
                          <w:marLeft w:val="0"/>
                          <w:marRight w:val="0"/>
                          <w:marTop w:val="0"/>
                          <w:marBottom w:val="0"/>
                          <w:divBdr>
                            <w:top w:val="none" w:sz="0" w:space="0" w:color="auto"/>
                            <w:left w:val="none" w:sz="0" w:space="0" w:color="auto"/>
                            <w:bottom w:val="none" w:sz="0" w:space="0" w:color="auto"/>
                            <w:right w:val="none" w:sz="0" w:space="0" w:color="auto"/>
                          </w:divBdr>
                          <w:divsChild>
                            <w:div w:id="120182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90402">
                      <w:marLeft w:val="0"/>
                      <w:marRight w:val="0"/>
                      <w:marTop w:val="0"/>
                      <w:marBottom w:val="0"/>
                      <w:divBdr>
                        <w:top w:val="none" w:sz="0" w:space="0" w:color="auto"/>
                        <w:left w:val="none" w:sz="0" w:space="0" w:color="auto"/>
                        <w:bottom w:val="none" w:sz="0" w:space="0" w:color="auto"/>
                        <w:right w:val="none" w:sz="0" w:space="0" w:color="auto"/>
                      </w:divBdr>
                      <w:divsChild>
                        <w:div w:id="1567178231">
                          <w:marLeft w:val="0"/>
                          <w:marRight w:val="0"/>
                          <w:marTop w:val="0"/>
                          <w:marBottom w:val="0"/>
                          <w:divBdr>
                            <w:top w:val="none" w:sz="0" w:space="0" w:color="auto"/>
                            <w:left w:val="none" w:sz="0" w:space="0" w:color="auto"/>
                            <w:bottom w:val="none" w:sz="0" w:space="0" w:color="auto"/>
                            <w:right w:val="none" w:sz="0" w:space="0" w:color="auto"/>
                          </w:divBdr>
                          <w:divsChild>
                            <w:div w:id="108626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947">
                      <w:marLeft w:val="0"/>
                      <w:marRight w:val="0"/>
                      <w:marTop w:val="0"/>
                      <w:marBottom w:val="0"/>
                      <w:divBdr>
                        <w:top w:val="none" w:sz="0" w:space="0" w:color="auto"/>
                        <w:left w:val="none" w:sz="0" w:space="0" w:color="auto"/>
                        <w:bottom w:val="none" w:sz="0" w:space="0" w:color="auto"/>
                        <w:right w:val="none" w:sz="0" w:space="0" w:color="auto"/>
                      </w:divBdr>
                      <w:divsChild>
                        <w:div w:id="1207181004">
                          <w:marLeft w:val="0"/>
                          <w:marRight w:val="0"/>
                          <w:marTop w:val="0"/>
                          <w:marBottom w:val="0"/>
                          <w:divBdr>
                            <w:top w:val="none" w:sz="0" w:space="0" w:color="auto"/>
                            <w:left w:val="none" w:sz="0" w:space="0" w:color="auto"/>
                            <w:bottom w:val="none" w:sz="0" w:space="0" w:color="auto"/>
                            <w:right w:val="none" w:sz="0" w:space="0" w:color="auto"/>
                          </w:divBdr>
                          <w:divsChild>
                            <w:div w:id="182388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628907">
                      <w:marLeft w:val="0"/>
                      <w:marRight w:val="0"/>
                      <w:marTop w:val="0"/>
                      <w:marBottom w:val="0"/>
                      <w:divBdr>
                        <w:top w:val="none" w:sz="0" w:space="0" w:color="auto"/>
                        <w:left w:val="none" w:sz="0" w:space="0" w:color="auto"/>
                        <w:bottom w:val="none" w:sz="0" w:space="0" w:color="auto"/>
                        <w:right w:val="none" w:sz="0" w:space="0" w:color="auto"/>
                      </w:divBdr>
                      <w:divsChild>
                        <w:div w:id="330959784">
                          <w:marLeft w:val="0"/>
                          <w:marRight w:val="0"/>
                          <w:marTop w:val="0"/>
                          <w:marBottom w:val="0"/>
                          <w:divBdr>
                            <w:top w:val="none" w:sz="0" w:space="0" w:color="auto"/>
                            <w:left w:val="none" w:sz="0" w:space="0" w:color="auto"/>
                            <w:bottom w:val="none" w:sz="0" w:space="0" w:color="auto"/>
                            <w:right w:val="none" w:sz="0" w:space="0" w:color="auto"/>
                          </w:divBdr>
                          <w:divsChild>
                            <w:div w:id="102605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97346">
      <w:bodyDiv w:val="1"/>
      <w:marLeft w:val="0"/>
      <w:marRight w:val="0"/>
      <w:marTop w:val="0"/>
      <w:marBottom w:val="0"/>
      <w:divBdr>
        <w:top w:val="none" w:sz="0" w:space="0" w:color="auto"/>
        <w:left w:val="none" w:sz="0" w:space="0" w:color="auto"/>
        <w:bottom w:val="none" w:sz="0" w:space="0" w:color="auto"/>
        <w:right w:val="none" w:sz="0" w:space="0" w:color="auto"/>
      </w:divBdr>
      <w:divsChild>
        <w:div w:id="95945349">
          <w:marLeft w:val="0"/>
          <w:marRight w:val="0"/>
          <w:marTop w:val="0"/>
          <w:marBottom w:val="0"/>
          <w:divBdr>
            <w:top w:val="none" w:sz="0" w:space="0" w:color="auto"/>
            <w:left w:val="none" w:sz="0" w:space="0" w:color="auto"/>
            <w:bottom w:val="none" w:sz="0" w:space="0" w:color="auto"/>
            <w:right w:val="none" w:sz="0" w:space="0" w:color="auto"/>
          </w:divBdr>
        </w:div>
        <w:div w:id="1277827400">
          <w:marLeft w:val="0"/>
          <w:marRight w:val="0"/>
          <w:marTop w:val="0"/>
          <w:marBottom w:val="0"/>
          <w:divBdr>
            <w:top w:val="none" w:sz="0" w:space="0" w:color="auto"/>
            <w:left w:val="none" w:sz="0" w:space="0" w:color="auto"/>
            <w:bottom w:val="none" w:sz="0" w:space="0" w:color="auto"/>
            <w:right w:val="none" w:sz="0" w:space="0" w:color="auto"/>
          </w:divBdr>
          <w:divsChild>
            <w:div w:id="1137797843">
              <w:marLeft w:val="0"/>
              <w:marRight w:val="0"/>
              <w:marTop w:val="0"/>
              <w:marBottom w:val="0"/>
              <w:divBdr>
                <w:top w:val="none" w:sz="0" w:space="0" w:color="auto"/>
                <w:left w:val="none" w:sz="0" w:space="0" w:color="auto"/>
                <w:bottom w:val="none" w:sz="0" w:space="0" w:color="auto"/>
                <w:right w:val="none" w:sz="0" w:space="0" w:color="auto"/>
              </w:divBdr>
              <w:divsChild>
                <w:div w:id="1217594306">
                  <w:marLeft w:val="0"/>
                  <w:marRight w:val="0"/>
                  <w:marTop w:val="0"/>
                  <w:marBottom w:val="0"/>
                  <w:divBdr>
                    <w:top w:val="none" w:sz="0" w:space="0" w:color="auto"/>
                    <w:left w:val="none" w:sz="0" w:space="0" w:color="auto"/>
                    <w:bottom w:val="none" w:sz="0" w:space="0" w:color="auto"/>
                    <w:right w:val="none" w:sz="0" w:space="0" w:color="auto"/>
                  </w:divBdr>
                </w:div>
                <w:div w:id="527723539">
                  <w:marLeft w:val="0"/>
                  <w:marRight w:val="0"/>
                  <w:marTop w:val="0"/>
                  <w:marBottom w:val="0"/>
                  <w:divBdr>
                    <w:top w:val="none" w:sz="0" w:space="0" w:color="auto"/>
                    <w:left w:val="none" w:sz="0" w:space="0" w:color="auto"/>
                    <w:bottom w:val="none" w:sz="0" w:space="0" w:color="auto"/>
                    <w:right w:val="none" w:sz="0" w:space="0" w:color="auto"/>
                  </w:divBdr>
                  <w:divsChild>
                    <w:div w:id="625812917">
                      <w:marLeft w:val="0"/>
                      <w:marRight w:val="0"/>
                      <w:marTop w:val="0"/>
                      <w:marBottom w:val="0"/>
                      <w:divBdr>
                        <w:top w:val="none" w:sz="0" w:space="0" w:color="auto"/>
                        <w:left w:val="none" w:sz="0" w:space="0" w:color="auto"/>
                        <w:bottom w:val="none" w:sz="0" w:space="0" w:color="auto"/>
                        <w:right w:val="none" w:sz="0" w:space="0" w:color="auto"/>
                      </w:divBdr>
                      <w:divsChild>
                        <w:div w:id="2073380263">
                          <w:marLeft w:val="0"/>
                          <w:marRight w:val="0"/>
                          <w:marTop w:val="0"/>
                          <w:marBottom w:val="0"/>
                          <w:divBdr>
                            <w:top w:val="none" w:sz="0" w:space="0" w:color="auto"/>
                            <w:left w:val="none" w:sz="0" w:space="0" w:color="auto"/>
                            <w:bottom w:val="none" w:sz="0" w:space="0" w:color="auto"/>
                            <w:right w:val="none" w:sz="0" w:space="0" w:color="auto"/>
                          </w:divBdr>
                          <w:divsChild>
                            <w:div w:id="65071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5211">
                      <w:marLeft w:val="0"/>
                      <w:marRight w:val="0"/>
                      <w:marTop w:val="0"/>
                      <w:marBottom w:val="0"/>
                      <w:divBdr>
                        <w:top w:val="none" w:sz="0" w:space="0" w:color="auto"/>
                        <w:left w:val="none" w:sz="0" w:space="0" w:color="auto"/>
                        <w:bottom w:val="none" w:sz="0" w:space="0" w:color="auto"/>
                        <w:right w:val="none" w:sz="0" w:space="0" w:color="auto"/>
                      </w:divBdr>
                      <w:divsChild>
                        <w:div w:id="1109743602">
                          <w:marLeft w:val="0"/>
                          <w:marRight w:val="0"/>
                          <w:marTop w:val="0"/>
                          <w:marBottom w:val="0"/>
                          <w:divBdr>
                            <w:top w:val="none" w:sz="0" w:space="0" w:color="auto"/>
                            <w:left w:val="none" w:sz="0" w:space="0" w:color="auto"/>
                            <w:bottom w:val="none" w:sz="0" w:space="0" w:color="auto"/>
                            <w:right w:val="none" w:sz="0" w:space="0" w:color="auto"/>
                          </w:divBdr>
                          <w:divsChild>
                            <w:div w:id="72715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8408">
                      <w:marLeft w:val="0"/>
                      <w:marRight w:val="0"/>
                      <w:marTop w:val="0"/>
                      <w:marBottom w:val="0"/>
                      <w:divBdr>
                        <w:top w:val="none" w:sz="0" w:space="0" w:color="auto"/>
                        <w:left w:val="none" w:sz="0" w:space="0" w:color="auto"/>
                        <w:bottom w:val="none" w:sz="0" w:space="0" w:color="auto"/>
                        <w:right w:val="none" w:sz="0" w:space="0" w:color="auto"/>
                      </w:divBdr>
                      <w:divsChild>
                        <w:div w:id="2052075968">
                          <w:marLeft w:val="0"/>
                          <w:marRight w:val="0"/>
                          <w:marTop w:val="0"/>
                          <w:marBottom w:val="0"/>
                          <w:divBdr>
                            <w:top w:val="none" w:sz="0" w:space="0" w:color="auto"/>
                            <w:left w:val="none" w:sz="0" w:space="0" w:color="auto"/>
                            <w:bottom w:val="none" w:sz="0" w:space="0" w:color="auto"/>
                            <w:right w:val="none" w:sz="0" w:space="0" w:color="auto"/>
                          </w:divBdr>
                          <w:divsChild>
                            <w:div w:id="116820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58302">
                      <w:marLeft w:val="0"/>
                      <w:marRight w:val="0"/>
                      <w:marTop w:val="0"/>
                      <w:marBottom w:val="0"/>
                      <w:divBdr>
                        <w:top w:val="none" w:sz="0" w:space="0" w:color="auto"/>
                        <w:left w:val="none" w:sz="0" w:space="0" w:color="auto"/>
                        <w:bottom w:val="none" w:sz="0" w:space="0" w:color="auto"/>
                        <w:right w:val="none" w:sz="0" w:space="0" w:color="auto"/>
                      </w:divBdr>
                      <w:divsChild>
                        <w:div w:id="212737474">
                          <w:marLeft w:val="0"/>
                          <w:marRight w:val="0"/>
                          <w:marTop w:val="0"/>
                          <w:marBottom w:val="0"/>
                          <w:divBdr>
                            <w:top w:val="none" w:sz="0" w:space="0" w:color="auto"/>
                            <w:left w:val="none" w:sz="0" w:space="0" w:color="auto"/>
                            <w:bottom w:val="none" w:sz="0" w:space="0" w:color="auto"/>
                            <w:right w:val="none" w:sz="0" w:space="0" w:color="auto"/>
                          </w:divBdr>
                          <w:divsChild>
                            <w:div w:id="12292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140694">
                      <w:marLeft w:val="0"/>
                      <w:marRight w:val="0"/>
                      <w:marTop w:val="0"/>
                      <w:marBottom w:val="0"/>
                      <w:divBdr>
                        <w:top w:val="none" w:sz="0" w:space="0" w:color="auto"/>
                        <w:left w:val="none" w:sz="0" w:space="0" w:color="auto"/>
                        <w:bottom w:val="none" w:sz="0" w:space="0" w:color="auto"/>
                        <w:right w:val="none" w:sz="0" w:space="0" w:color="auto"/>
                      </w:divBdr>
                      <w:divsChild>
                        <w:div w:id="1932011098">
                          <w:marLeft w:val="0"/>
                          <w:marRight w:val="0"/>
                          <w:marTop w:val="0"/>
                          <w:marBottom w:val="0"/>
                          <w:divBdr>
                            <w:top w:val="none" w:sz="0" w:space="0" w:color="auto"/>
                            <w:left w:val="none" w:sz="0" w:space="0" w:color="auto"/>
                            <w:bottom w:val="none" w:sz="0" w:space="0" w:color="auto"/>
                            <w:right w:val="none" w:sz="0" w:space="0" w:color="auto"/>
                          </w:divBdr>
                          <w:divsChild>
                            <w:div w:id="9577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340629">
      <w:bodyDiv w:val="1"/>
      <w:marLeft w:val="0"/>
      <w:marRight w:val="0"/>
      <w:marTop w:val="0"/>
      <w:marBottom w:val="0"/>
      <w:divBdr>
        <w:top w:val="none" w:sz="0" w:space="0" w:color="auto"/>
        <w:left w:val="none" w:sz="0" w:space="0" w:color="auto"/>
        <w:bottom w:val="none" w:sz="0" w:space="0" w:color="auto"/>
        <w:right w:val="none" w:sz="0" w:space="0" w:color="auto"/>
      </w:divBdr>
      <w:divsChild>
        <w:div w:id="1104808717">
          <w:marLeft w:val="0"/>
          <w:marRight w:val="0"/>
          <w:marTop w:val="0"/>
          <w:marBottom w:val="0"/>
          <w:divBdr>
            <w:top w:val="none" w:sz="0" w:space="0" w:color="auto"/>
            <w:left w:val="none" w:sz="0" w:space="0" w:color="auto"/>
            <w:bottom w:val="none" w:sz="0" w:space="0" w:color="auto"/>
            <w:right w:val="none" w:sz="0" w:space="0" w:color="auto"/>
          </w:divBdr>
        </w:div>
      </w:divsChild>
    </w:div>
    <w:div w:id="1865510426">
      <w:bodyDiv w:val="1"/>
      <w:marLeft w:val="0"/>
      <w:marRight w:val="0"/>
      <w:marTop w:val="0"/>
      <w:marBottom w:val="0"/>
      <w:divBdr>
        <w:top w:val="none" w:sz="0" w:space="0" w:color="auto"/>
        <w:left w:val="none" w:sz="0" w:space="0" w:color="auto"/>
        <w:bottom w:val="none" w:sz="0" w:space="0" w:color="auto"/>
        <w:right w:val="none" w:sz="0" w:space="0" w:color="auto"/>
      </w:divBdr>
    </w:div>
    <w:div w:id="1867791801">
      <w:bodyDiv w:val="1"/>
      <w:marLeft w:val="0"/>
      <w:marRight w:val="0"/>
      <w:marTop w:val="0"/>
      <w:marBottom w:val="0"/>
      <w:divBdr>
        <w:top w:val="none" w:sz="0" w:space="0" w:color="auto"/>
        <w:left w:val="none" w:sz="0" w:space="0" w:color="auto"/>
        <w:bottom w:val="none" w:sz="0" w:space="0" w:color="auto"/>
        <w:right w:val="none" w:sz="0" w:space="0" w:color="auto"/>
      </w:divBdr>
      <w:divsChild>
        <w:div w:id="668750329">
          <w:marLeft w:val="0"/>
          <w:marRight w:val="0"/>
          <w:marTop w:val="0"/>
          <w:marBottom w:val="0"/>
          <w:divBdr>
            <w:top w:val="none" w:sz="0" w:space="0" w:color="auto"/>
            <w:left w:val="none" w:sz="0" w:space="0" w:color="auto"/>
            <w:bottom w:val="none" w:sz="0" w:space="0" w:color="auto"/>
            <w:right w:val="none" w:sz="0" w:space="0" w:color="auto"/>
          </w:divBdr>
        </w:div>
      </w:divsChild>
    </w:div>
    <w:div w:id="1880778238">
      <w:bodyDiv w:val="1"/>
      <w:marLeft w:val="0"/>
      <w:marRight w:val="0"/>
      <w:marTop w:val="0"/>
      <w:marBottom w:val="0"/>
      <w:divBdr>
        <w:top w:val="none" w:sz="0" w:space="0" w:color="auto"/>
        <w:left w:val="none" w:sz="0" w:space="0" w:color="auto"/>
        <w:bottom w:val="none" w:sz="0" w:space="0" w:color="auto"/>
        <w:right w:val="none" w:sz="0" w:space="0" w:color="auto"/>
      </w:divBdr>
      <w:divsChild>
        <w:div w:id="392168178">
          <w:marLeft w:val="590"/>
          <w:marRight w:val="0"/>
          <w:marTop w:val="0"/>
          <w:marBottom w:val="220"/>
          <w:divBdr>
            <w:top w:val="none" w:sz="0" w:space="0" w:color="auto"/>
            <w:left w:val="none" w:sz="0" w:space="0" w:color="auto"/>
            <w:bottom w:val="none" w:sz="0" w:space="0" w:color="auto"/>
            <w:right w:val="none" w:sz="0" w:space="0" w:color="auto"/>
          </w:divBdr>
        </w:div>
        <w:div w:id="22556299">
          <w:marLeft w:val="590"/>
          <w:marRight w:val="0"/>
          <w:marTop w:val="0"/>
          <w:marBottom w:val="220"/>
          <w:divBdr>
            <w:top w:val="none" w:sz="0" w:space="0" w:color="auto"/>
            <w:left w:val="none" w:sz="0" w:space="0" w:color="auto"/>
            <w:bottom w:val="none" w:sz="0" w:space="0" w:color="auto"/>
            <w:right w:val="none" w:sz="0" w:space="0" w:color="auto"/>
          </w:divBdr>
        </w:div>
        <w:div w:id="1606497320">
          <w:marLeft w:val="590"/>
          <w:marRight w:val="0"/>
          <w:marTop w:val="0"/>
          <w:marBottom w:val="220"/>
          <w:divBdr>
            <w:top w:val="none" w:sz="0" w:space="0" w:color="auto"/>
            <w:left w:val="none" w:sz="0" w:space="0" w:color="auto"/>
            <w:bottom w:val="none" w:sz="0" w:space="0" w:color="auto"/>
            <w:right w:val="none" w:sz="0" w:space="0" w:color="auto"/>
          </w:divBdr>
        </w:div>
      </w:divsChild>
    </w:div>
    <w:div w:id="2043940299">
      <w:bodyDiv w:val="1"/>
      <w:marLeft w:val="0"/>
      <w:marRight w:val="0"/>
      <w:marTop w:val="0"/>
      <w:marBottom w:val="0"/>
      <w:divBdr>
        <w:top w:val="none" w:sz="0" w:space="0" w:color="auto"/>
        <w:left w:val="none" w:sz="0" w:space="0" w:color="auto"/>
        <w:bottom w:val="none" w:sz="0" w:space="0" w:color="auto"/>
        <w:right w:val="none" w:sz="0" w:space="0" w:color="auto"/>
      </w:divBdr>
      <w:divsChild>
        <w:div w:id="461118025">
          <w:marLeft w:val="0"/>
          <w:marRight w:val="0"/>
          <w:marTop w:val="0"/>
          <w:marBottom w:val="0"/>
          <w:divBdr>
            <w:top w:val="none" w:sz="0" w:space="0" w:color="auto"/>
            <w:left w:val="none" w:sz="0" w:space="0" w:color="auto"/>
            <w:bottom w:val="none" w:sz="0" w:space="0" w:color="auto"/>
            <w:right w:val="none" w:sz="0" w:space="0" w:color="auto"/>
          </w:divBdr>
        </w:div>
      </w:divsChild>
    </w:div>
    <w:div w:id="213775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sites/default/files/enforcement/directives/CPL_03-00-024_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rew.sawan@sedgwic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D6835-B95E-43D7-8B4E-C904BFE56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Sedgwick</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Sawan, Andrew</dc:creator>
  <cp:keywords/>
  <dc:description/>
  <cp:lastModifiedBy>Redmond, Kathy J.</cp:lastModifiedBy>
  <cp:revision>3</cp:revision>
  <dcterms:created xsi:type="dcterms:W3CDTF">2026-05-21T19:34:00Z</dcterms:created>
  <dcterms:modified xsi:type="dcterms:W3CDTF">2026-05-29T20:38:00Z</dcterms:modified>
</cp:coreProperties>
</file>